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6BA4F" w14:textId="3BD271AA" w:rsidR="00107BA1" w:rsidRPr="00F542A0" w:rsidRDefault="00107BA1" w:rsidP="00107BA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>3GPP TSG-RAN WG4 Meeting #114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bis</w:t>
      </w:r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="005A4569" w:rsidRPr="005A4569">
        <w:rPr>
          <w:rFonts w:ascii="Arial" w:eastAsia="SimSun" w:hAnsi="Arial" w:cs="Arial"/>
          <w:b/>
          <w:sz w:val="24"/>
          <w:szCs w:val="24"/>
          <w:lang w:eastAsia="zh-CN"/>
        </w:rPr>
        <w:t>R4-2504342</w:t>
      </w:r>
    </w:p>
    <w:p w14:paraId="2E0410B7" w14:textId="6C29C85A" w:rsidR="004D7E41" w:rsidRPr="0012718A" w:rsidRDefault="00107BA1" w:rsidP="004A629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Wuhan</w:t>
      </w:r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Hubei, China</w:t>
      </w:r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0</w:t>
      </w:r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>7</w:t>
      </w:r>
      <w:r w:rsidRPr="00F542A0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11</w:t>
      </w:r>
      <w:r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April</w:t>
      </w:r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>, 2025</w:t>
      </w:r>
      <w:r w:rsidR="004D7E41">
        <w:rPr>
          <w:rFonts w:cs="Arial"/>
          <w:b/>
          <w:sz w:val="24"/>
        </w:rPr>
        <w:br/>
      </w:r>
    </w:p>
    <w:p w14:paraId="6D01FBCB" w14:textId="37E3E75C" w:rsidR="004D7E41" w:rsidRPr="005E4466" w:rsidRDefault="004D7E41" w:rsidP="00823087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Views on </w:t>
      </w:r>
      <w:r w:rsidR="00F463D8" w:rsidRPr="00F463D8">
        <w:rPr>
          <w:rFonts w:ascii="Arial" w:hAnsi="Arial" w:cs="Arial"/>
          <w:b/>
        </w:rPr>
        <w:t>BS demodulation requirements for MMSE-IRC</w:t>
      </w:r>
    </w:p>
    <w:p w14:paraId="0025873F" w14:textId="77777777" w:rsidR="004D7E41" w:rsidRPr="005E4466" w:rsidRDefault="004D7E41" w:rsidP="00823087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  <w:t>Qualcomm Incorporated</w:t>
      </w:r>
    </w:p>
    <w:p w14:paraId="3AC22FF6" w14:textId="2FF986EA" w:rsidR="004D7E41" w:rsidRPr="005E4466" w:rsidRDefault="004D7E41" w:rsidP="00823087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B27143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>.</w:t>
      </w:r>
      <w:r w:rsidR="00783E6C">
        <w:rPr>
          <w:rFonts w:ascii="Arial" w:hAnsi="Arial" w:cs="Arial"/>
          <w:b/>
        </w:rPr>
        <w:t>1</w:t>
      </w:r>
      <w:r w:rsidR="001F0CF1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>.</w:t>
      </w:r>
      <w:r w:rsidR="00783E6C">
        <w:rPr>
          <w:rFonts w:ascii="Arial" w:hAnsi="Arial" w:cs="Arial"/>
          <w:b/>
        </w:rPr>
        <w:t>3</w:t>
      </w:r>
    </w:p>
    <w:p w14:paraId="46B6D36C" w14:textId="77777777" w:rsidR="004D7E41" w:rsidRPr="00C13DA6" w:rsidRDefault="004D7E41" w:rsidP="00823087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419AB823" w14:textId="77777777" w:rsidR="00993E9B" w:rsidRDefault="00993E9B" w:rsidP="00823087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796FA4B" w14:textId="77777777" w:rsidR="00993E9B" w:rsidRDefault="00993E9B" w:rsidP="00823087">
      <w:pPr>
        <w:pStyle w:val="Heading1"/>
        <w:jc w:val="both"/>
      </w:pPr>
      <w:r>
        <w:t>1.</w:t>
      </w:r>
      <w:r>
        <w:tab/>
        <w:t>Introduction</w:t>
      </w:r>
    </w:p>
    <w:p w14:paraId="124856D8" w14:textId="161FD80B" w:rsidR="008B1FD4" w:rsidRDefault="005758E6" w:rsidP="00823087">
      <w:pPr>
        <w:jc w:val="both"/>
      </w:pPr>
      <w:r>
        <w:t xml:space="preserve">During RAN#103 plenary a new study item </w:t>
      </w:r>
      <w:r w:rsidRPr="004A7143">
        <w:t xml:space="preserve">on </w:t>
      </w:r>
      <w:r w:rsidR="00722534">
        <w:t xml:space="preserve">BS advanced receiver </w:t>
      </w:r>
      <w:r w:rsidR="00ED6420">
        <w:t xml:space="preserve">performance was agreed in </w:t>
      </w:r>
      <w:r>
        <w:t xml:space="preserve">[1]. </w:t>
      </w:r>
      <w:r w:rsidR="002B3216">
        <w:t xml:space="preserve">One of the objectives of the </w:t>
      </w:r>
      <w:r w:rsidR="002D4C61">
        <w:t>WI</w:t>
      </w:r>
      <w:r w:rsidR="002B3216">
        <w:t xml:space="preserve"> </w:t>
      </w:r>
      <w:r w:rsidR="00C27828">
        <w:t xml:space="preserve">is </w:t>
      </w:r>
      <w:r w:rsidR="00D21D43">
        <w:t>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D21D43" w14:paraId="23A842EC" w14:textId="77777777" w:rsidTr="00D21D43">
        <w:tc>
          <w:tcPr>
            <w:tcW w:w="9622" w:type="dxa"/>
          </w:tcPr>
          <w:p w14:paraId="6E2DD40B" w14:textId="77777777" w:rsidR="002D4C61" w:rsidRPr="00E4399A" w:rsidRDefault="002D4C61" w:rsidP="002D4C61">
            <w:pPr>
              <w:numPr>
                <w:ilvl w:val="0"/>
                <w:numId w:val="8"/>
              </w:numPr>
              <w:snapToGrid w:val="0"/>
              <w:spacing w:after="120"/>
              <w:rPr>
                <w:lang w:eastAsia="zh-CN"/>
              </w:rPr>
            </w:pPr>
            <w:r w:rsidRPr="00E4399A">
              <w:rPr>
                <w:lang w:eastAsia="zh-CN"/>
              </w:rPr>
              <w:t xml:space="preserve">Define </w:t>
            </w:r>
            <w:r>
              <w:rPr>
                <w:rFonts w:hint="eastAsia"/>
                <w:lang w:eastAsia="zh-CN"/>
              </w:rPr>
              <w:t>FR1 PUSCH</w:t>
            </w:r>
            <w:r w:rsidRPr="00E4399A">
              <w:rPr>
                <w:lang w:eastAsia="zh-CN"/>
              </w:rPr>
              <w:t xml:space="preserve"> performance requirements with inter-cell interference </w:t>
            </w:r>
            <w:r>
              <w:rPr>
                <w:rFonts w:hint="eastAsia"/>
                <w:lang w:eastAsia="zh-CN"/>
              </w:rPr>
              <w:t xml:space="preserve">in homogeneous and </w:t>
            </w:r>
            <w:r>
              <w:rPr>
                <w:lang w:eastAsia="zh-CN"/>
              </w:rPr>
              <w:t>heterogeneous</w:t>
            </w:r>
            <w:r>
              <w:rPr>
                <w:rFonts w:hint="eastAsia"/>
                <w:lang w:eastAsia="zh-CN"/>
              </w:rPr>
              <w:t xml:space="preserve"> deployment </w:t>
            </w:r>
            <w:r w:rsidRPr="00E4399A">
              <w:rPr>
                <w:lang w:eastAsia="zh-CN"/>
              </w:rPr>
              <w:t>based on the following assumptions:</w:t>
            </w:r>
          </w:p>
          <w:p w14:paraId="6F2CA301" w14:textId="77777777" w:rsidR="002D4C61" w:rsidRPr="00E4399A" w:rsidRDefault="002D4C61" w:rsidP="002D4C61">
            <w:pPr>
              <w:numPr>
                <w:ilvl w:val="1"/>
                <w:numId w:val="8"/>
              </w:numPr>
              <w:snapToGrid w:val="0"/>
              <w:spacing w:after="120"/>
              <w:rPr>
                <w:lang w:eastAsia="zh-CN"/>
              </w:rPr>
            </w:pPr>
            <w:r w:rsidRPr="00E4399A">
              <w:rPr>
                <w:lang w:eastAsia="zh-CN"/>
              </w:rPr>
              <w:t xml:space="preserve">Receiver type: MMSE-IRC receiver </w:t>
            </w:r>
          </w:p>
          <w:p w14:paraId="1E7644B1" w14:textId="77777777" w:rsidR="002D4C61" w:rsidRPr="00EC5EC5" w:rsidRDefault="002D4C61" w:rsidP="002D4C61">
            <w:pPr>
              <w:numPr>
                <w:ilvl w:val="1"/>
                <w:numId w:val="8"/>
              </w:numPr>
              <w:snapToGrid w:val="0"/>
              <w:spacing w:after="120"/>
              <w:rPr>
                <w:rFonts w:ascii="Times" w:eastAsia="Batang" w:hAnsi="Times"/>
                <w:szCs w:val="24"/>
                <w:lang w:eastAsia="zh-CN"/>
              </w:rPr>
            </w:pPr>
            <w:r>
              <w:rPr>
                <w:lang w:eastAsia="zh-CN"/>
              </w:rPr>
              <w:t>Scenarios:</w:t>
            </w:r>
          </w:p>
          <w:p w14:paraId="3A36005C" w14:textId="77777777" w:rsidR="002D4C61" w:rsidRDefault="002D4C61" w:rsidP="002D4C61">
            <w:pPr>
              <w:numPr>
                <w:ilvl w:val="2"/>
                <w:numId w:val="8"/>
              </w:numPr>
              <w:snapToGrid w:val="0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FDD synchronous deployments</w:t>
            </w:r>
          </w:p>
          <w:p w14:paraId="44B89CE4" w14:textId="77777777" w:rsidR="002D4C61" w:rsidRDefault="002D4C61" w:rsidP="002D4C61">
            <w:pPr>
              <w:numPr>
                <w:ilvl w:val="2"/>
                <w:numId w:val="8"/>
              </w:numPr>
              <w:snapToGrid w:val="0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 xml:space="preserve">TDD synchronous deployments with aligned </w:t>
            </w:r>
            <w:proofErr w:type="gramStart"/>
            <w:r>
              <w:rPr>
                <w:lang w:eastAsia="zh-CN"/>
              </w:rPr>
              <w:t>UL:DL</w:t>
            </w:r>
            <w:proofErr w:type="gramEnd"/>
            <w:r>
              <w:rPr>
                <w:lang w:eastAsia="zh-CN"/>
              </w:rPr>
              <w:t xml:space="preserve"> configurations among cells</w:t>
            </w:r>
          </w:p>
          <w:p w14:paraId="7967BE00" w14:textId="77777777" w:rsidR="002D4C61" w:rsidRDefault="002D4C61" w:rsidP="002D4C61">
            <w:pPr>
              <w:numPr>
                <w:ilvl w:val="2"/>
                <w:numId w:val="8"/>
              </w:numPr>
              <w:snapToGrid w:val="0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Slot-based transmission and aligned SCS among cells</w:t>
            </w:r>
          </w:p>
          <w:p w14:paraId="507495EB" w14:textId="6EF4D6C9" w:rsidR="00D21D43" w:rsidRPr="002D4C61" w:rsidRDefault="002D4C61" w:rsidP="002D4C61">
            <w:pPr>
              <w:numPr>
                <w:ilvl w:val="1"/>
                <w:numId w:val="8"/>
              </w:numPr>
              <w:snapToGrid w:val="0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Reuse LTE based interference profile in TR 36.884 as a starting point. Other interference profiles are not precluded.</w:t>
            </w:r>
          </w:p>
        </w:tc>
      </w:tr>
    </w:tbl>
    <w:p w14:paraId="69FE45B0" w14:textId="754A573B" w:rsidR="005758E6" w:rsidRDefault="00383BAD" w:rsidP="00823087">
      <w:pPr>
        <w:jc w:val="both"/>
      </w:pPr>
      <w:r>
        <w:br/>
        <w:t xml:space="preserve">In [2], a WF </w:t>
      </w:r>
      <w:r w:rsidR="000D6BD6">
        <w:t xml:space="preserve">was agreed </w:t>
      </w:r>
      <w:r w:rsidR="000F2080">
        <w:t>regarding</w:t>
      </w:r>
      <w:r w:rsidR="00D32F6A">
        <w:t xml:space="preserve"> </w:t>
      </w:r>
      <w:r w:rsidR="00F05AA9">
        <w:t xml:space="preserve">simulation parameters, scenarios </w:t>
      </w:r>
      <w:proofErr w:type="gramStart"/>
      <w:r w:rsidR="00F05AA9">
        <w:t>and  that</w:t>
      </w:r>
      <w:proofErr w:type="gramEnd"/>
      <w:r w:rsidR="00F05AA9">
        <w:t xml:space="preserve"> are the basis for the demodulation requirements</w:t>
      </w:r>
      <w:r w:rsidR="00F5280E">
        <w:t xml:space="preserve"> to be defined in this work item. </w:t>
      </w:r>
      <w:r w:rsidR="005758E6">
        <w:t xml:space="preserve">In this contribution, we provide our views on </w:t>
      </w:r>
      <w:r w:rsidR="00F5280E">
        <w:t>the open items captured in [2]</w:t>
      </w:r>
      <w:r w:rsidR="006A26CD">
        <w:t>.</w:t>
      </w:r>
    </w:p>
    <w:p w14:paraId="642C9F84" w14:textId="6177E432" w:rsidR="00A727B4" w:rsidRDefault="00993E9B" w:rsidP="00823087">
      <w:pPr>
        <w:pStyle w:val="Heading1"/>
        <w:jc w:val="both"/>
        <w:rPr>
          <w:b/>
          <w:bCs/>
          <w:lang w:eastAsia="ja-JP"/>
        </w:rPr>
      </w:pPr>
      <w:r>
        <w:t>2</w:t>
      </w:r>
      <w:r w:rsidR="00C447A0">
        <w:t xml:space="preserve"> </w:t>
      </w:r>
      <w:r w:rsidR="00C447A0">
        <w:tab/>
        <w:t>Discussion</w:t>
      </w:r>
      <w:r w:rsidR="00AD7C44" w:rsidRPr="00AD7C44">
        <w:rPr>
          <w:b/>
          <w:bCs/>
          <w:lang w:eastAsia="ja-JP"/>
        </w:rPr>
        <w:t xml:space="preserve"> </w:t>
      </w:r>
    </w:p>
    <w:p w14:paraId="209F9DEF" w14:textId="13E7F13A" w:rsidR="006F421D" w:rsidRDefault="001E310D" w:rsidP="00E72CFA">
      <w:pPr>
        <w:pStyle w:val="Heading2"/>
        <w:rPr>
          <w:lang w:eastAsia="ja-JP"/>
        </w:rPr>
      </w:pPr>
      <w:r>
        <w:rPr>
          <w:lang w:eastAsia="ja-JP"/>
        </w:rPr>
        <w:t>2.1</w:t>
      </w:r>
      <w:r w:rsidR="00414D26">
        <w:rPr>
          <w:lang w:eastAsia="ja-JP"/>
        </w:rPr>
        <w:tab/>
      </w:r>
      <w:r w:rsidR="003A3C97">
        <w:rPr>
          <w:lang w:eastAsia="ja-JP"/>
        </w:rPr>
        <w:t>Number of interferers</w:t>
      </w:r>
      <w:r w:rsidR="00C34BD3">
        <w:rPr>
          <w:lang w:eastAsia="ja-JP"/>
        </w:rPr>
        <w:t xml:space="preserve"> for 2Rx</w:t>
      </w:r>
    </w:p>
    <w:p w14:paraId="0FC5DF46" w14:textId="0D4C547B" w:rsidR="00DB2F0A" w:rsidRPr="00DB2F0A" w:rsidRDefault="00DB2F0A" w:rsidP="00DB2F0A">
      <w:pPr>
        <w:rPr>
          <w:lang w:eastAsia="ja-JP"/>
        </w:rPr>
      </w:pPr>
      <w:r>
        <w:rPr>
          <w:lang w:eastAsia="ja-JP"/>
        </w:rPr>
        <w:t>In [2], below options were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DB2F0A" w14:paraId="1313FAF8" w14:textId="77777777" w:rsidTr="00DB2F0A">
        <w:tc>
          <w:tcPr>
            <w:tcW w:w="9622" w:type="dxa"/>
          </w:tcPr>
          <w:p w14:paraId="7A70D8BA" w14:textId="77777777" w:rsidR="00C34BD3" w:rsidRPr="00EE3E33" w:rsidRDefault="00C34BD3" w:rsidP="00C34BD3">
            <w:pPr>
              <w:widowControl w:val="0"/>
              <w:numPr>
                <w:ilvl w:val="1"/>
                <w:numId w:val="1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EE3E33">
              <w:rPr>
                <w:lang w:eastAsia="zh-CN"/>
              </w:rPr>
              <w:t xml:space="preserve">For HetNet scenario, introduce BS MMSE-IRC requirements with 2Rx. </w:t>
            </w:r>
          </w:p>
          <w:p w14:paraId="5637433E" w14:textId="77777777" w:rsidR="00C34BD3" w:rsidRPr="00EE3E33" w:rsidRDefault="00C34BD3" w:rsidP="00C34BD3">
            <w:pPr>
              <w:widowControl w:val="0"/>
              <w:numPr>
                <w:ilvl w:val="1"/>
                <w:numId w:val="1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EE3E33">
              <w:rPr>
                <w:lang w:eastAsia="zh-CN"/>
              </w:rPr>
              <w:t>For the number of interferers for 2Rx under HetNet, further decide between the following:</w:t>
            </w:r>
          </w:p>
          <w:p w14:paraId="211B7C1D" w14:textId="77777777" w:rsidR="00C34BD3" w:rsidRPr="00EE3E33" w:rsidRDefault="00C34BD3" w:rsidP="00C34BD3">
            <w:pPr>
              <w:pStyle w:val="ListParagraph"/>
              <w:numPr>
                <w:ilvl w:val="0"/>
                <w:numId w:val="12"/>
              </w:numPr>
              <w:overflowPunct/>
              <w:autoSpaceDE/>
              <w:adjustRightInd/>
              <w:snapToGrid w:val="0"/>
              <w:spacing w:before="60" w:after="60"/>
              <w:ind w:left="1271"/>
              <w:textAlignment w:val="auto"/>
              <w:rPr>
                <w:rFonts w:eastAsiaTheme="minorEastAsia"/>
                <w:lang w:eastAsia="zh-CN"/>
              </w:rPr>
            </w:pPr>
            <w:r w:rsidRPr="00EE3E33">
              <w:rPr>
                <w:lang w:eastAsia="zh-CN"/>
              </w:rPr>
              <w:t>Option 1: 2 inter</w:t>
            </w:r>
            <w:r w:rsidRPr="00EE3E33">
              <w:rPr>
                <w:rFonts w:eastAsiaTheme="minorEastAsia"/>
                <w:lang w:eastAsia="zh-CN"/>
              </w:rPr>
              <w:t>ferers</w:t>
            </w:r>
          </w:p>
          <w:p w14:paraId="36752F2A" w14:textId="77777777" w:rsidR="00C34BD3" w:rsidRPr="00EE3E33" w:rsidRDefault="00C34BD3" w:rsidP="00C34BD3">
            <w:pPr>
              <w:pStyle w:val="ListParagraph"/>
              <w:numPr>
                <w:ilvl w:val="0"/>
                <w:numId w:val="12"/>
              </w:numPr>
              <w:overflowPunct/>
              <w:autoSpaceDE/>
              <w:adjustRightInd/>
              <w:snapToGrid w:val="0"/>
              <w:spacing w:before="60" w:after="60"/>
              <w:ind w:left="1271"/>
              <w:textAlignment w:val="auto"/>
              <w:rPr>
                <w:rFonts w:eastAsiaTheme="minorEastAsia"/>
                <w:lang w:eastAsia="zh-CN"/>
              </w:rPr>
            </w:pPr>
            <w:r w:rsidRPr="00EE3E33">
              <w:rPr>
                <w:rFonts w:eastAsiaTheme="minorEastAsia" w:hint="eastAsia"/>
                <w:lang w:eastAsia="zh-CN"/>
              </w:rPr>
              <w:t>O</w:t>
            </w:r>
            <w:r w:rsidRPr="00EE3E33">
              <w:rPr>
                <w:rFonts w:eastAsiaTheme="minorEastAsia"/>
                <w:lang w:eastAsia="zh-CN"/>
              </w:rPr>
              <w:t xml:space="preserve">ption 2: 1 </w:t>
            </w:r>
            <w:r w:rsidRPr="00EE3E33">
              <w:rPr>
                <w:lang w:eastAsia="zh-CN"/>
              </w:rPr>
              <w:t>inter</w:t>
            </w:r>
            <w:r w:rsidRPr="00EE3E33">
              <w:rPr>
                <w:rFonts w:eastAsiaTheme="minorEastAsia"/>
                <w:lang w:eastAsia="zh-CN"/>
              </w:rPr>
              <w:t>ferer</w:t>
            </w:r>
          </w:p>
          <w:p w14:paraId="489F34CD" w14:textId="77777777" w:rsidR="00C34BD3" w:rsidRPr="00EE3E33" w:rsidRDefault="00C34BD3" w:rsidP="00C34BD3">
            <w:pPr>
              <w:widowControl w:val="0"/>
              <w:numPr>
                <w:ilvl w:val="1"/>
                <w:numId w:val="1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EE3E33">
              <w:rPr>
                <w:lang w:eastAsia="zh-CN"/>
              </w:rPr>
              <w:t>For HomNet scenario, further decide among the following:</w:t>
            </w:r>
          </w:p>
          <w:p w14:paraId="1EB96E72" w14:textId="77777777" w:rsidR="00C34BD3" w:rsidRPr="00EE3E33" w:rsidRDefault="00C34BD3" w:rsidP="00C34BD3">
            <w:pPr>
              <w:pStyle w:val="ListParagraph"/>
              <w:numPr>
                <w:ilvl w:val="0"/>
                <w:numId w:val="12"/>
              </w:numPr>
              <w:overflowPunct/>
              <w:autoSpaceDE/>
              <w:adjustRightInd/>
              <w:snapToGrid w:val="0"/>
              <w:spacing w:before="60" w:after="60"/>
              <w:ind w:left="1271"/>
              <w:textAlignment w:val="auto"/>
              <w:rPr>
                <w:rFonts w:eastAsiaTheme="minorEastAsia"/>
                <w:lang w:eastAsia="zh-CN"/>
              </w:rPr>
            </w:pPr>
            <w:r w:rsidRPr="00EE3E33">
              <w:rPr>
                <w:lang w:eastAsia="zh-CN"/>
              </w:rPr>
              <w:t>Option 1: 2 inter</w:t>
            </w:r>
            <w:r w:rsidRPr="00EE3E33">
              <w:rPr>
                <w:rFonts w:eastAsiaTheme="minorEastAsia"/>
                <w:lang w:eastAsia="zh-CN"/>
              </w:rPr>
              <w:t>ferers</w:t>
            </w:r>
          </w:p>
          <w:p w14:paraId="4ACEDA50" w14:textId="77777777" w:rsidR="00C34BD3" w:rsidRPr="00EE3E33" w:rsidRDefault="00C34BD3" w:rsidP="00C34BD3">
            <w:pPr>
              <w:pStyle w:val="ListParagraph"/>
              <w:numPr>
                <w:ilvl w:val="0"/>
                <w:numId w:val="12"/>
              </w:numPr>
              <w:overflowPunct/>
              <w:autoSpaceDE/>
              <w:adjustRightInd/>
              <w:snapToGrid w:val="0"/>
              <w:spacing w:before="60" w:after="60"/>
              <w:ind w:left="1271"/>
              <w:textAlignment w:val="auto"/>
              <w:rPr>
                <w:rFonts w:eastAsiaTheme="minorEastAsia"/>
                <w:lang w:eastAsia="zh-CN"/>
              </w:rPr>
            </w:pPr>
            <w:r w:rsidRPr="00EE3E33">
              <w:rPr>
                <w:rFonts w:eastAsiaTheme="minorEastAsia" w:hint="eastAsia"/>
                <w:lang w:eastAsia="zh-CN"/>
              </w:rPr>
              <w:t>O</w:t>
            </w:r>
            <w:r w:rsidRPr="00EE3E33">
              <w:rPr>
                <w:rFonts w:eastAsiaTheme="minorEastAsia"/>
                <w:lang w:eastAsia="zh-CN"/>
              </w:rPr>
              <w:t xml:space="preserve">ption 2: 1 </w:t>
            </w:r>
            <w:r w:rsidRPr="00EE3E33">
              <w:rPr>
                <w:lang w:eastAsia="zh-CN"/>
              </w:rPr>
              <w:t>inter</w:t>
            </w:r>
            <w:r w:rsidRPr="00EE3E33">
              <w:rPr>
                <w:rFonts w:eastAsiaTheme="minorEastAsia"/>
                <w:lang w:eastAsia="zh-CN"/>
              </w:rPr>
              <w:t>ferer</w:t>
            </w:r>
          </w:p>
          <w:p w14:paraId="211A9006" w14:textId="5367C947" w:rsidR="00DB2F0A" w:rsidRPr="00C34BD3" w:rsidRDefault="00C34BD3" w:rsidP="00C34BD3">
            <w:pPr>
              <w:pStyle w:val="ListParagraph"/>
              <w:numPr>
                <w:ilvl w:val="0"/>
                <w:numId w:val="12"/>
              </w:numPr>
              <w:overflowPunct/>
              <w:autoSpaceDE/>
              <w:adjustRightInd/>
              <w:snapToGrid w:val="0"/>
              <w:spacing w:before="60" w:after="60"/>
              <w:ind w:left="1271"/>
              <w:textAlignment w:val="auto"/>
              <w:rPr>
                <w:rFonts w:eastAsiaTheme="minorEastAsia"/>
                <w:lang w:eastAsia="zh-CN"/>
              </w:rPr>
            </w:pPr>
            <w:r w:rsidRPr="00EE3E33">
              <w:rPr>
                <w:rFonts w:eastAsiaTheme="minorEastAsia"/>
                <w:lang w:eastAsia="zh-CN"/>
              </w:rPr>
              <w:t>Option 3: Not to consider 2Rx requirements for HomNet scenario.</w:t>
            </w:r>
          </w:p>
        </w:tc>
      </w:tr>
    </w:tbl>
    <w:p w14:paraId="6F182A41" w14:textId="77777777" w:rsidR="00DB2F0A" w:rsidRDefault="00DB2F0A" w:rsidP="00DB2F0A">
      <w:pPr>
        <w:rPr>
          <w:lang w:eastAsia="ja-JP"/>
        </w:rPr>
      </w:pPr>
    </w:p>
    <w:p w14:paraId="2CDA1127" w14:textId="6787C0EB" w:rsidR="00E26C42" w:rsidRDefault="00991C08" w:rsidP="00DB2F0A">
      <w:r>
        <w:rPr>
          <w:lang w:eastAsia="ja-JP"/>
        </w:rPr>
        <w:t xml:space="preserve">During RAN4#113, several companies have submitted simulation results showing </w:t>
      </w:r>
      <w:r w:rsidR="00D44B92">
        <w:rPr>
          <w:lang w:eastAsia="ja-JP"/>
        </w:rPr>
        <w:t xml:space="preserve">gains of </w:t>
      </w:r>
      <w:r w:rsidR="000A6D92">
        <w:rPr>
          <w:lang w:eastAsia="ja-JP"/>
        </w:rPr>
        <w:t>MMSE-</w:t>
      </w:r>
      <w:r w:rsidR="00D44B92">
        <w:rPr>
          <w:lang w:eastAsia="ja-JP"/>
        </w:rPr>
        <w:t>IRC</w:t>
      </w:r>
      <w:r w:rsidR="000A6D92">
        <w:rPr>
          <w:lang w:eastAsia="ja-JP"/>
        </w:rPr>
        <w:t xml:space="preserve"> over MMSE</w:t>
      </w:r>
      <w:r w:rsidR="00375194">
        <w:rPr>
          <w:lang w:eastAsia="ja-JP"/>
        </w:rPr>
        <w:t xml:space="preserve"> receiver</w:t>
      </w:r>
      <w:r w:rsidR="00F57AC8">
        <w:rPr>
          <w:lang w:eastAsia="ja-JP"/>
        </w:rPr>
        <w:t xml:space="preserve"> </w:t>
      </w:r>
      <w:r w:rsidR="00757A5A">
        <w:rPr>
          <w:lang w:eastAsia="ja-JP"/>
        </w:rPr>
        <w:t xml:space="preserve">for both </w:t>
      </w:r>
      <w:r w:rsidR="000E2BD0">
        <w:rPr>
          <w:lang w:eastAsia="ja-JP"/>
        </w:rPr>
        <w:t xml:space="preserve">1 and 2 interferers. </w:t>
      </w:r>
      <w:r w:rsidR="006142A7">
        <w:rPr>
          <w:lang w:eastAsia="ja-JP"/>
        </w:rPr>
        <w:t xml:space="preserve">Such results are expected, since it was already captured in </w:t>
      </w:r>
      <w:r w:rsidR="00E01BA2">
        <w:rPr>
          <w:lang w:eastAsia="ja-JP"/>
        </w:rPr>
        <w:t>[3], § 8.1</w:t>
      </w:r>
      <w:r w:rsidR="00182261">
        <w:rPr>
          <w:lang w:eastAsia="ja-JP"/>
        </w:rPr>
        <w:t xml:space="preserve">, that </w:t>
      </w:r>
      <w:r w:rsidR="00182261">
        <w:t>f</w:t>
      </w:r>
      <w:r w:rsidR="00182261" w:rsidRPr="002E1F0D">
        <w:rPr>
          <w:rFonts w:hint="eastAsia"/>
        </w:rPr>
        <w:t>or</w:t>
      </w:r>
      <w:r w:rsidR="00182261">
        <w:t xml:space="preserve"> the</w:t>
      </w:r>
      <w:r w:rsidR="00182261" w:rsidRPr="002E1F0D">
        <w:rPr>
          <w:rFonts w:hint="eastAsia"/>
        </w:rPr>
        <w:t xml:space="preserve"> 2Rx cases, </w:t>
      </w:r>
      <w:r w:rsidR="00EA480B">
        <w:t xml:space="preserve">that both 1 and 2 interferers provide gains, however, </w:t>
      </w:r>
      <w:r w:rsidR="007271CC">
        <w:t xml:space="preserve">considering 2 interferers did not show </w:t>
      </w:r>
      <w:r w:rsidR="00D86ABF">
        <w:t>additional</w:t>
      </w:r>
      <w:r w:rsidR="007271CC">
        <w:t xml:space="preserve"> gain when compared to the single interferer case. Thus, it was agreed to only consider a single interferer case for the 2Rx scenario. </w:t>
      </w:r>
      <w:r w:rsidR="00D86ABF">
        <w:t xml:space="preserve">Similar observations were captured in other RAN4#113 initial simulation results (e.g., </w:t>
      </w:r>
      <w:r w:rsidR="00AF5D2D" w:rsidRPr="003A55A3">
        <w:t>R4-2417782</w:t>
      </w:r>
      <w:r w:rsidR="00AF5D2D">
        <w:t xml:space="preserve">). </w:t>
      </w:r>
    </w:p>
    <w:p w14:paraId="31EE1167" w14:textId="792550AE" w:rsidR="00237A52" w:rsidRPr="00A025FA" w:rsidRDefault="00237A52" w:rsidP="00DB2F0A">
      <w:pPr>
        <w:rPr>
          <w:b/>
          <w:bCs/>
        </w:rPr>
      </w:pPr>
      <w:r w:rsidRPr="00A025FA">
        <w:rPr>
          <w:b/>
          <w:bCs/>
          <w:u w:val="single"/>
        </w:rPr>
        <w:lastRenderedPageBreak/>
        <w:t>Observation 1</w:t>
      </w:r>
      <w:r w:rsidRPr="00A025FA">
        <w:rPr>
          <w:b/>
          <w:bCs/>
        </w:rPr>
        <w:t xml:space="preserve">: Since </w:t>
      </w:r>
      <w:r w:rsidR="00815896" w:rsidRPr="00A025FA">
        <w:rPr>
          <w:b/>
          <w:bCs/>
        </w:rPr>
        <w:t xml:space="preserve">the interference profile follows what was considered in TR 36.884, it is expected that gains trends between 1 and 2 interferers for 2Rx </w:t>
      </w:r>
      <w:r w:rsidR="00A025FA" w:rsidRPr="00A025FA">
        <w:rPr>
          <w:b/>
          <w:bCs/>
        </w:rPr>
        <w:t xml:space="preserve">will be applicable. </w:t>
      </w:r>
    </w:p>
    <w:p w14:paraId="09ABC13E" w14:textId="52EFA325" w:rsidR="00237A52" w:rsidRDefault="00766441" w:rsidP="00DB2F0A">
      <w:r>
        <w:t xml:space="preserve">In our views, having 2Rx requirements (whether based on 1 or 2 interferers) </w:t>
      </w:r>
      <w:r w:rsidR="00937E70">
        <w:t xml:space="preserve">could be motivated to provide consistency </w:t>
      </w:r>
      <w:r w:rsidR="007B58C3">
        <w:t xml:space="preserve">with legacy PUSCH requirements, however, it is not clear if </w:t>
      </w:r>
      <w:r w:rsidR="00116DCF">
        <w:t xml:space="preserve">it reflects practical deployments. </w:t>
      </w:r>
      <w:r w:rsidR="00D77E3C">
        <w:t xml:space="preserve">Nevertheless, to ensure consistency with LTE MMSE-IRC requirements defined in TS 36.104 and </w:t>
      </w:r>
      <w:r w:rsidR="00AF406B">
        <w:t xml:space="preserve">with existing NR BS demodulation requirements, it is proposed to consider </w:t>
      </w:r>
      <w:r w:rsidR="0048564C">
        <w:t xml:space="preserve">HomNet with 1 interferer, given that </w:t>
      </w:r>
    </w:p>
    <w:p w14:paraId="7B700D0D" w14:textId="7CE8E1A8" w:rsidR="00736FF4" w:rsidRPr="00AA2A10" w:rsidRDefault="00736FF4" w:rsidP="00DB2F0A">
      <w:pPr>
        <w:rPr>
          <w:b/>
          <w:bCs/>
          <w:lang w:eastAsia="ja-JP"/>
        </w:rPr>
      </w:pPr>
      <w:r w:rsidRPr="00237A52">
        <w:rPr>
          <w:b/>
          <w:bCs/>
          <w:u w:val="single"/>
        </w:rPr>
        <w:t>Proposal 1</w:t>
      </w:r>
      <w:r w:rsidRPr="00AA2A10">
        <w:rPr>
          <w:b/>
          <w:bCs/>
        </w:rPr>
        <w:t xml:space="preserve">: Since </w:t>
      </w:r>
      <w:r w:rsidR="00BB344E" w:rsidRPr="00AA2A10">
        <w:rPr>
          <w:b/>
          <w:bCs/>
        </w:rPr>
        <w:t xml:space="preserve">the </w:t>
      </w:r>
      <w:r w:rsidR="006C3FDA">
        <w:rPr>
          <w:b/>
          <w:bCs/>
        </w:rPr>
        <w:t xml:space="preserve">gains of MMSE-IRC over MMSE receiver for both 1 and 2 interferers </w:t>
      </w:r>
      <w:r w:rsidR="00852F5D">
        <w:rPr>
          <w:b/>
          <w:bCs/>
        </w:rPr>
        <w:t>are similar, RAN4 to consider 1Rx interferer for the 2Rx case</w:t>
      </w:r>
      <w:r w:rsidR="00CC3D4F" w:rsidRPr="00AA2A10">
        <w:rPr>
          <w:b/>
          <w:bCs/>
        </w:rPr>
        <w:t xml:space="preserve">. </w:t>
      </w:r>
    </w:p>
    <w:p w14:paraId="267AAE32" w14:textId="0EBE4AC8" w:rsidR="006F421D" w:rsidRDefault="006F421D">
      <w:pPr>
        <w:pStyle w:val="Heading2"/>
      </w:pPr>
      <w:r>
        <w:t>2.2</w:t>
      </w:r>
      <w:r w:rsidR="004C6563">
        <w:tab/>
      </w:r>
      <w:r w:rsidR="006B25B9">
        <w:t xml:space="preserve">Test parameters and </w:t>
      </w:r>
      <w:r w:rsidR="004A4BBF">
        <w:t xml:space="preserve">simulation assumptions </w:t>
      </w:r>
    </w:p>
    <w:p w14:paraId="36834EA8" w14:textId="1366F412" w:rsidR="00887EB6" w:rsidRDefault="000279EE" w:rsidP="00887EB6">
      <w:pPr>
        <w:pStyle w:val="Heading3"/>
      </w:pPr>
      <w:r>
        <w:t>2.2.</w:t>
      </w:r>
      <w:r w:rsidR="004C6563">
        <w:t>1</w:t>
      </w:r>
      <w:r w:rsidR="004C6563">
        <w:tab/>
      </w:r>
      <w:r w:rsidR="00035F2A">
        <w:t xml:space="preserve">Propagation condition for the serving cell </w:t>
      </w:r>
    </w:p>
    <w:p w14:paraId="6CBEFE57" w14:textId="0E5CCB8D" w:rsidR="00035F2A" w:rsidRDefault="00035F2A" w:rsidP="00035F2A">
      <w:r>
        <w:t xml:space="preserve">In [2], below options were agreed: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035F2A" w14:paraId="453777F4" w14:textId="77777777" w:rsidTr="00035F2A">
        <w:tc>
          <w:tcPr>
            <w:tcW w:w="9622" w:type="dxa"/>
          </w:tcPr>
          <w:p w14:paraId="1CA57E08" w14:textId="77777777" w:rsidR="00512CE9" w:rsidRPr="00512CE9" w:rsidRDefault="00512CE9" w:rsidP="00512CE9">
            <w:pPr>
              <w:snapToGrid w:val="0"/>
              <w:spacing w:before="60" w:after="60"/>
              <w:rPr>
                <w:rFonts w:eastAsia="SimSun"/>
                <w:lang w:eastAsia="zh-CN"/>
              </w:rPr>
            </w:pPr>
            <w:r w:rsidRPr="00512CE9">
              <w:rPr>
                <w:rFonts w:eastAsia="SimSun" w:hint="eastAsia"/>
                <w:lang w:eastAsia="zh-CN"/>
              </w:rPr>
              <w:t>S</w:t>
            </w:r>
            <w:r w:rsidRPr="00512CE9">
              <w:rPr>
                <w:rFonts w:eastAsia="SimSun"/>
                <w:lang w:eastAsia="zh-CN"/>
              </w:rPr>
              <w:t>elect between the following options:</w:t>
            </w:r>
          </w:p>
          <w:p w14:paraId="13E0AE09" w14:textId="77777777" w:rsidR="00512CE9" w:rsidRPr="00EE3E33" w:rsidRDefault="00512CE9" w:rsidP="00512CE9">
            <w:pPr>
              <w:widowControl w:val="0"/>
              <w:numPr>
                <w:ilvl w:val="1"/>
                <w:numId w:val="10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EE3E33">
              <w:rPr>
                <w:lang w:eastAsia="zh-CN"/>
              </w:rPr>
              <w:t>Option 1: TDLA30-10 for HetNet and TDLB100-400 for HomNet</w:t>
            </w:r>
          </w:p>
          <w:p w14:paraId="2D813A6E" w14:textId="77777777" w:rsidR="00512CE9" w:rsidRPr="00EE3E33" w:rsidRDefault="00512CE9" w:rsidP="00512CE9">
            <w:pPr>
              <w:widowControl w:val="0"/>
              <w:numPr>
                <w:ilvl w:val="1"/>
                <w:numId w:val="10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EE3E33">
              <w:rPr>
                <w:rFonts w:hint="eastAsia"/>
                <w:lang w:eastAsia="zh-CN"/>
              </w:rPr>
              <w:t>O</w:t>
            </w:r>
            <w:r w:rsidRPr="00EE3E33">
              <w:rPr>
                <w:lang w:eastAsia="zh-CN"/>
              </w:rPr>
              <w:t xml:space="preserve">ption 2: </w:t>
            </w:r>
            <w:r w:rsidRPr="00EE3E33">
              <w:rPr>
                <w:rFonts w:eastAsiaTheme="minorEastAsia"/>
                <w:lang w:eastAsia="zh-CN"/>
              </w:rPr>
              <w:t>TDLC300-100 for all cases</w:t>
            </w:r>
          </w:p>
          <w:p w14:paraId="41C888DE" w14:textId="1922297F" w:rsidR="00035F2A" w:rsidRDefault="00512CE9" w:rsidP="00035F2A">
            <w:pPr>
              <w:widowControl w:val="0"/>
              <w:numPr>
                <w:ilvl w:val="1"/>
                <w:numId w:val="10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EE3E33">
              <w:rPr>
                <w:lang w:eastAsia="zh-CN"/>
              </w:rPr>
              <w:t>Option 3: TDLA30-10 for HetNet and TDLC300-100 for HomNet (Proposed during RAN4#114 ad-hoc session as a compromise between option 1 and option 2)</w:t>
            </w:r>
          </w:p>
        </w:tc>
      </w:tr>
    </w:tbl>
    <w:p w14:paraId="39C68A26" w14:textId="77777777" w:rsidR="00035F2A" w:rsidRPr="00035F2A" w:rsidRDefault="00035F2A" w:rsidP="00035F2A"/>
    <w:p w14:paraId="1942803C" w14:textId="7DDBB823" w:rsidR="00123F0D" w:rsidRDefault="00C93DD3" w:rsidP="00123F0D">
      <w:r>
        <w:t xml:space="preserve">There are </w:t>
      </w:r>
      <w:r w:rsidR="00472227">
        <w:t xml:space="preserve">mainly two options were discussed during RAN4#114, either </w:t>
      </w:r>
      <w:r w:rsidR="007358AA">
        <w:t>follow LTE work on MMSE-IRC [3], where two different propagation models were agreed to define the PUSCH demodulation requirements</w:t>
      </w:r>
      <w:r w:rsidR="003C11F6">
        <w:t xml:space="preserve"> (see </w:t>
      </w:r>
      <w:r w:rsidR="003C11F6">
        <w:rPr>
          <w:sz w:val="18"/>
          <w:szCs w:val="18"/>
        </w:rPr>
        <w:t>Table 8.2.6.1-</w:t>
      </w:r>
      <w:r w:rsidR="003C11F6">
        <w:rPr>
          <w:sz w:val="18"/>
          <w:szCs w:val="18"/>
          <w:lang w:eastAsia="zh-CN"/>
        </w:rPr>
        <w:t>4 in TS 36.104)</w:t>
      </w:r>
      <w:r w:rsidR="00F71D9C">
        <w:t xml:space="preserve">. </w:t>
      </w:r>
      <w:r w:rsidR="007B60D0">
        <w:t>The rationale behind this is that for heterogenous scenario, smaller cell size is assumed and thus, lower UE mobility and low Doppler configurations are prioritized. On the other hand, for</w:t>
      </w:r>
      <w:r w:rsidR="00875D13">
        <w:t xml:space="preserve"> the</w:t>
      </w:r>
      <w:r w:rsidR="007B60D0">
        <w:t xml:space="preserve"> homogenous scenario, </w:t>
      </w:r>
      <w:r w:rsidR="00EB18CB">
        <w:t xml:space="preserve">larger cell size </w:t>
      </w:r>
      <w:r w:rsidR="0050553B">
        <w:t xml:space="preserve">is considered where higher UE mobility and higher Doppler configurations are existent. </w:t>
      </w:r>
      <w:r w:rsidR="00123F0D">
        <w:t>Accordingly, PUSCH demodulation requirements with MMSE-IRC need to reflect such discrepancies. The other option is relate</w:t>
      </w:r>
      <w:r w:rsidR="00426863">
        <w:t>d to the MCS</w:t>
      </w:r>
      <w:r w:rsidR="000A1B62">
        <w:t>, since in NR, the propagation condition is selected following the agreed MCS</w:t>
      </w:r>
      <w:r w:rsidR="008B3BB1">
        <w:t xml:space="preserve"> (see Table 8.2.2.2-1 in TS 38.104)</w:t>
      </w:r>
      <w:r w:rsidR="006D26B4">
        <w:t xml:space="preserve">. Since </w:t>
      </w:r>
      <w:r w:rsidR="00426863">
        <w:t>in RAN4#114, as captured in [2],</w:t>
      </w:r>
      <w:r w:rsidR="006D26B4">
        <w:t xml:space="preserve"> </w:t>
      </w:r>
      <w:r w:rsidR="00426863">
        <w:t xml:space="preserve">MCS </w:t>
      </w:r>
      <w:r w:rsidR="006D26B4">
        <w:t>was</w:t>
      </w:r>
      <w:r w:rsidR="00B32E00">
        <w:t xml:space="preserve"> agreed for 2Rx, 4Rx, and 8 Rx</w:t>
      </w:r>
      <w:r w:rsidR="006D26B4">
        <w:t>, TDL</w:t>
      </w:r>
      <w:r w:rsidR="009B4140">
        <w:t>C</w:t>
      </w:r>
      <w:r w:rsidR="006D26B4">
        <w:t>300-100</w:t>
      </w:r>
      <w:r w:rsidR="0068696D">
        <w:t xml:space="preserve"> would be the propagation channel for both heterogeneous and homogeneous scenarios. </w:t>
      </w:r>
    </w:p>
    <w:p w14:paraId="4DC184B4" w14:textId="0B3DC8B4" w:rsidR="00960B76" w:rsidRPr="00935154" w:rsidRDefault="00372617" w:rsidP="00935154">
      <w:pPr>
        <w:widowControl w:val="0"/>
        <w:tabs>
          <w:tab w:val="left" w:pos="484"/>
          <w:tab w:val="left" w:pos="709"/>
          <w:tab w:val="left" w:pos="1440"/>
        </w:tabs>
        <w:autoSpaceDN w:val="0"/>
        <w:snapToGrid w:val="0"/>
        <w:spacing w:before="60" w:after="60"/>
        <w:rPr>
          <w:b/>
          <w:bCs/>
          <w:lang w:eastAsia="zh-CN"/>
        </w:rPr>
      </w:pPr>
      <w:r w:rsidRPr="004931EC">
        <w:rPr>
          <w:b/>
          <w:bCs/>
          <w:u w:val="single"/>
        </w:rPr>
        <w:t>Observation</w:t>
      </w:r>
      <w:r w:rsidR="004931EC" w:rsidRPr="004931EC">
        <w:rPr>
          <w:b/>
          <w:bCs/>
          <w:u w:val="single"/>
        </w:rPr>
        <w:t xml:space="preserve"> 2</w:t>
      </w:r>
      <w:r w:rsidR="0066198E" w:rsidRPr="00372617">
        <w:rPr>
          <w:b/>
          <w:bCs/>
        </w:rPr>
        <w:t xml:space="preserve">: </w:t>
      </w:r>
      <w:r w:rsidR="0066198E" w:rsidRPr="00372617">
        <w:rPr>
          <w:b/>
          <w:bCs/>
          <w:lang w:eastAsia="zh-CN"/>
        </w:rPr>
        <w:t xml:space="preserve">TDLA30-10 for HetNet and TDLB100-400 for HomNet follows LTE assumptions where different propagation conditions were defined for heterogeneous and </w:t>
      </w:r>
      <w:r w:rsidR="0066198E" w:rsidRPr="00372617">
        <w:rPr>
          <w:b/>
          <w:bCs/>
        </w:rPr>
        <w:t xml:space="preserve">homogeneous scenarios, while </w:t>
      </w:r>
      <w:r w:rsidR="0066198E" w:rsidRPr="00372617">
        <w:rPr>
          <w:rFonts w:eastAsiaTheme="minorEastAsia"/>
          <w:b/>
          <w:bCs/>
          <w:lang w:eastAsia="zh-CN"/>
        </w:rPr>
        <w:t xml:space="preserve">TDLC300-100 </w:t>
      </w:r>
      <w:r w:rsidR="00E600A3" w:rsidRPr="00372617">
        <w:rPr>
          <w:rFonts w:eastAsiaTheme="minorEastAsia"/>
          <w:b/>
          <w:bCs/>
          <w:lang w:eastAsia="zh-CN"/>
        </w:rPr>
        <w:t xml:space="preserve">follows NR </w:t>
      </w:r>
      <w:r w:rsidRPr="00372617">
        <w:rPr>
          <w:rFonts w:eastAsiaTheme="minorEastAsia"/>
          <w:b/>
          <w:bCs/>
          <w:lang w:eastAsia="zh-CN"/>
        </w:rPr>
        <w:t xml:space="preserve">propagation condition for the agreed MCS 16. </w:t>
      </w:r>
    </w:p>
    <w:p w14:paraId="6534B736" w14:textId="1331F687" w:rsidR="001C6F35" w:rsidRDefault="001C6F35" w:rsidP="00123F0D">
      <w:r w:rsidRPr="00960B76">
        <w:t xml:space="preserve">Given that </w:t>
      </w:r>
      <w:r w:rsidR="00960B76">
        <w:t xml:space="preserve">RAN4 has agreed in RAN4#113 </w:t>
      </w:r>
      <w:r w:rsidR="006945C9">
        <w:t xml:space="preserve">to reuse FRCs defined in TS 38.104, option 2 is the straightforward option to ensure consistency of FRCs considered. </w:t>
      </w:r>
      <w:r w:rsidR="00D63B39">
        <w:t>With option</w:t>
      </w:r>
      <w:r w:rsidR="00424873">
        <w:t xml:space="preserve">s 1 and 3, new FRCs might need to be introduced. </w:t>
      </w:r>
      <w:r w:rsidR="00D4619B">
        <w:t xml:space="preserve">Accordingly, it is proposed to consider option 2 as </w:t>
      </w:r>
      <w:proofErr w:type="gramStart"/>
      <w:r w:rsidR="00D4619B">
        <w:t>a first priority</w:t>
      </w:r>
      <w:proofErr w:type="gramEnd"/>
      <w:r w:rsidR="00D4619B">
        <w:t xml:space="preserve"> within RAN4. If not agreeable, then option 3 will be a good compromise with RAN4 to further check what are the additional FRCs that might need to be introduced. </w:t>
      </w:r>
    </w:p>
    <w:p w14:paraId="76EC8506" w14:textId="05C50941" w:rsidR="007560CA" w:rsidRPr="00935154" w:rsidRDefault="00B82D80" w:rsidP="00935154">
      <w:pPr>
        <w:widowControl w:val="0"/>
        <w:tabs>
          <w:tab w:val="left" w:pos="484"/>
          <w:tab w:val="left" w:pos="709"/>
          <w:tab w:val="left" w:pos="1440"/>
        </w:tabs>
        <w:autoSpaceDN w:val="0"/>
        <w:snapToGrid w:val="0"/>
        <w:spacing w:before="60" w:after="60"/>
        <w:rPr>
          <w:b/>
          <w:bCs/>
          <w:lang w:eastAsia="zh-CN"/>
        </w:rPr>
      </w:pPr>
      <w:r w:rsidRPr="004931EC">
        <w:rPr>
          <w:b/>
          <w:bCs/>
          <w:u w:val="single"/>
        </w:rPr>
        <w:t>Proposal</w:t>
      </w:r>
      <w:r w:rsidR="004931EC" w:rsidRPr="004931EC">
        <w:rPr>
          <w:b/>
          <w:bCs/>
          <w:u w:val="single"/>
        </w:rPr>
        <w:t xml:space="preserve"> 2</w:t>
      </w:r>
      <w:r w:rsidRPr="00935154">
        <w:rPr>
          <w:b/>
          <w:bCs/>
        </w:rPr>
        <w:t>: RAN4 to adopt option 2 (</w:t>
      </w:r>
      <w:r w:rsidRPr="00935154">
        <w:rPr>
          <w:rFonts w:eastAsiaTheme="minorEastAsia"/>
          <w:b/>
          <w:bCs/>
          <w:lang w:eastAsia="zh-CN"/>
        </w:rPr>
        <w:t>TDLC300-100 for all cases</w:t>
      </w:r>
      <w:r w:rsidRPr="00935154">
        <w:rPr>
          <w:b/>
          <w:bCs/>
          <w:lang w:eastAsia="zh-CN"/>
        </w:rPr>
        <w:t xml:space="preserve">) as </w:t>
      </w:r>
      <w:proofErr w:type="gramStart"/>
      <w:r w:rsidRPr="00935154">
        <w:rPr>
          <w:b/>
          <w:bCs/>
          <w:lang w:eastAsia="zh-CN"/>
        </w:rPr>
        <w:t>a first priority</w:t>
      </w:r>
      <w:proofErr w:type="gramEnd"/>
      <w:r w:rsidRPr="00935154">
        <w:rPr>
          <w:b/>
          <w:bCs/>
          <w:lang w:eastAsia="zh-CN"/>
        </w:rPr>
        <w:t xml:space="preserve"> and if not agreeable, consider option 3 (TDLA30-10 for HetNet and TDLC300-100 for HomNet) with further discussions on the FRC</w:t>
      </w:r>
      <w:r w:rsidR="00935154" w:rsidRPr="00935154">
        <w:rPr>
          <w:b/>
          <w:bCs/>
          <w:lang w:eastAsia="zh-CN"/>
        </w:rPr>
        <w:t>s</w:t>
      </w:r>
      <w:r w:rsidRPr="00935154">
        <w:rPr>
          <w:b/>
          <w:bCs/>
          <w:lang w:eastAsia="zh-CN"/>
        </w:rPr>
        <w:t xml:space="preserve"> impact</w:t>
      </w:r>
      <w:r w:rsidR="00935154" w:rsidRPr="00935154">
        <w:rPr>
          <w:b/>
          <w:bCs/>
          <w:lang w:eastAsia="zh-CN"/>
        </w:rPr>
        <w:t xml:space="preserve">. </w:t>
      </w:r>
    </w:p>
    <w:p w14:paraId="450A93D4" w14:textId="29CE7617" w:rsidR="00444E68" w:rsidRDefault="00E72CFA" w:rsidP="00444E68">
      <w:pPr>
        <w:pStyle w:val="Heading2"/>
      </w:pPr>
      <w:r>
        <w:t>2.3</w:t>
      </w:r>
      <w:r>
        <w:tab/>
      </w:r>
      <w:r w:rsidRPr="00F223B9">
        <w:t>Manufacturer declarations</w:t>
      </w:r>
      <w:r>
        <w:t xml:space="preserve"> and applicability rules</w:t>
      </w:r>
    </w:p>
    <w:p w14:paraId="3890436E" w14:textId="1414B8FD" w:rsidR="00ED4E7B" w:rsidRDefault="00ED4E7B" w:rsidP="004C6563">
      <w:pPr>
        <w:pStyle w:val="Heading3"/>
      </w:pPr>
      <w:r w:rsidRPr="00ED4E7B">
        <w:t>2.3.1</w:t>
      </w:r>
      <w:r w:rsidR="004C6563">
        <w:tab/>
      </w:r>
      <w:r w:rsidRPr="00ED4E7B">
        <w:t>Manufacturer declaration on MMSE-IRC receiver</w:t>
      </w:r>
    </w:p>
    <w:p w14:paraId="28943680" w14:textId="44EBF5B0" w:rsidR="004C6563" w:rsidRDefault="004C6563" w:rsidP="004C6563">
      <w:r>
        <w:t>In [2], below options were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4C6563" w14:paraId="06BEA63E" w14:textId="77777777" w:rsidTr="004C6563">
        <w:tc>
          <w:tcPr>
            <w:tcW w:w="9622" w:type="dxa"/>
          </w:tcPr>
          <w:p w14:paraId="2FB26560" w14:textId="77777777" w:rsidR="00460D5F" w:rsidRDefault="00460D5F" w:rsidP="00460D5F">
            <w:pPr>
              <w:widowControl w:val="0"/>
              <w:numPr>
                <w:ilvl w:val="1"/>
                <w:numId w:val="10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 xml:space="preserve">Proposal 1: </w:t>
            </w:r>
            <w:r w:rsidRPr="00F223B9">
              <w:rPr>
                <w:lang w:eastAsia="zh-CN"/>
              </w:rPr>
              <w:t xml:space="preserve">Introduce new manufactory declaration </w:t>
            </w:r>
            <w:r>
              <w:rPr>
                <w:lang w:eastAsia="zh-CN"/>
              </w:rPr>
              <w:t>for BS MMSE-IRC receiver</w:t>
            </w:r>
          </w:p>
          <w:tbl>
            <w:tblPr>
              <w:tblW w:w="920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20" w:firstRow="1" w:lastRow="0" w:firstColumn="0" w:lastColumn="0" w:noHBand="0" w:noVBand="1"/>
            </w:tblPr>
            <w:tblGrid>
              <w:gridCol w:w="1134"/>
              <w:gridCol w:w="1781"/>
              <w:gridCol w:w="4026"/>
              <w:gridCol w:w="1078"/>
              <w:gridCol w:w="1190"/>
            </w:tblGrid>
            <w:tr w:rsidR="00460D5F" w:rsidRPr="00D45807" w14:paraId="1BD1AC63" w14:textId="77777777" w:rsidTr="00BF52AF">
              <w:trPr>
                <w:cantSplit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E7DF2D" w14:textId="77777777" w:rsidR="00460D5F" w:rsidRPr="00D45807" w:rsidRDefault="00460D5F" w:rsidP="00460D5F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SimSun"/>
                      <w:sz w:val="18"/>
                      <w:lang w:val="x-none" w:eastAsia="en-US"/>
                    </w:rPr>
                  </w:pPr>
                  <w:r w:rsidRPr="00D45807">
                    <w:rPr>
                      <w:rFonts w:eastAsia="SimSun"/>
                      <w:sz w:val="18"/>
                      <w:lang w:val="x-none" w:eastAsia="en-US"/>
                    </w:rPr>
                    <w:t>Declaration identifier</w:t>
                  </w:r>
                </w:p>
              </w:tc>
              <w:tc>
                <w:tcPr>
                  <w:tcW w:w="1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69B03D" w14:textId="77777777" w:rsidR="00460D5F" w:rsidRPr="00D45807" w:rsidRDefault="00460D5F" w:rsidP="00460D5F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SimSun"/>
                      <w:sz w:val="18"/>
                      <w:lang w:val="x-none" w:eastAsia="en-US"/>
                    </w:rPr>
                  </w:pPr>
                  <w:r w:rsidRPr="00D45807">
                    <w:rPr>
                      <w:rFonts w:eastAsia="SimSun"/>
                      <w:sz w:val="18"/>
                      <w:lang w:val="x-none" w:eastAsia="en-US"/>
                    </w:rPr>
                    <w:t>Declaration</w:t>
                  </w:r>
                </w:p>
              </w:tc>
              <w:tc>
                <w:tcPr>
                  <w:tcW w:w="4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9B0DC6" w14:textId="77777777" w:rsidR="00460D5F" w:rsidRPr="00D45807" w:rsidRDefault="00460D5F" w:rsidP="00460D5F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SimSun"/>
                      <w:sz w:val="18"/>
                      <w:lang w:val="x-none" w:eastAsia="en-US"/>
                    </w:rPr>
                  </w:pPr>
                  <w:r w:rsidRPr="00D45807">
                    <w:rPr>
                      <w:rFonts w:eastAsia="SimSun"/>
                      <w:sz w:val="18"/>
                      <w:lang w:val="x-none" w:eastAsia="en-US"/>
                    </w:rPr>
                    <w:t>Description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6C10EA" w14:textId="77777777" w:rsidR="00460D5F" w:rsidRPr="00D45807" w:rsidRDefault="00460D5F" w:rsidP="00460D5F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SimSun"/>
                      <w:sz w:val="18"/>
                      <w:lang w:val="x-none" w:eastAsia="en-US"/>
                    </w:rPr>
                  </w:pPr>
                  <w:r w:rsidRPr="00D45807">
                    <w:rPr>
                      <w:rFonts w:eastAsia="SimSun"/>
                      <w:sz w:val="18"/>
                      <w:lang w:val="x-none" w:eastAsia="en-US"/>
                    </w:rPr>
                    <w:t>Applicability</w:t>
                  </w:r>
                </w:p>
              </w:tc>
            </w:tr>
            <w:tr w:rsidR="00460D5F" w:rsidRPr="00D45807" w14:paraId="7F3C795D" w14:textId="77777777" w:rsidTr="00BF52AF">
              <w:trPr>
                <w:cantSplit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CF2176" w14:textId="77777777" w:rsidR="00460D5F" w:rsidRPr="00D45807" w:rsidRDefault="00460D5F" w:rsidP="00460D5F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SimSun"/>
                      <w:sz w:val="18"/>
                      <w:lang w:val="x-none" w:eastAsia="en-US"/>
                    </w:rPr>
                  </w:pPr>
                </w:p>
              </w:tc>
              <w:tc>
                <w:tcPr>
                  <w:tcW w:w="1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43A15C" w14:textId="77777777" w:rsidR="00460D5F" w:rsidRPr="00D45807" w:rsidRDefault="00460D5F" w:rsidP="00460D5F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SimSun"/>
                      <w:sz w:val="18"/>
                      <w:lang w:val="x-none" w:eastAsia="en-US"/>
                    </w:rPr>
                  </w:pPr>
                </w:p>
              </w:tc>
              <w:tc>
                <w:tcPr>
                  <w:tcW w:w="4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91F2B4" w14:textId="77777777" w:rsidR="00460D5F" w:rsidRPr="00D45807" w:rsidRDefault="00460D5F" w:rsidP="00460D5F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SimSun"/>
                      <w:sz w:val="18"/>
                      <w:lang w:val="x-none" w:eastAsia="en-US"/>
                    </w:rPr>
                  </w:pP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18CAA4" w14:textId="77777777" w:rsidR="00460D5F" w:rsidRPr="00D45807" w:rsidRDefault="00460D5F" w:rsidP="00460D5F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SimSun"/>
                      <w:sz w:val="18"/>
                      <w:lang w:val="x-none" w:eastAsia="en-US"/>
                    </w:rPr>
                  </w:pPr>
                  <w:r w:rsidRPr="00D45807">
                    <w:rPr>
                      <w:rFonts w:eastAsia="SimSun"/>
                      <w:i/>
                      <w:sz w:val="18"/>
                      <w:lang w:val="x-none" w:eastAsia="en-US"/>
                    </w:rPr>
                    <w:t>BS type 1-C</w:t>
                  </w:r>
                </w:p>
              </w:tc>
              <w:tc>
                <w:tcPr>
                  <w:tcW w:w="1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22DB1C" w14:textId="77777777" w:rsidR="00460D5F" w:rsidRPr="00D45807" w:rsidRDefault="00460D5F" w:rsidP="00460D5F">
                  <w:pPr>
                    <w:keepNext/>
                    <w:keepLines/>
                    <w:spacing w:after="0" w:line="256" w:lineRule="auto"/>
                    <w:jc w:val="center"/>
                    <w:rPr>
                      <w:rFonts w:eastAsia="SimSun"/>
                      <w:sz w:val="18"/>
                      <w:lang w:val="x-none" w:eastAsia="en-US"/>
                    </w:rPr>
                  </w:pPr>
                  <w:r w:rsidRPr="00D45807">
                    <w:rPr>
                      <w:rFonts w:eastAsia="SimSun"/>
                      <w:i/>
                      <w:sz w:val="18"/>
                      <w:lang w:val="x-none" w:eastAsia="en-US"/>
                    </w:rPr>
                    <w:t>BS type 1-H</w:t>
                  </w:r>
                </w:p>
              </w:tc>
            </w:tr>
            <w:tr w:rsidR="00460D5F" w:rsidRPr="00D45807" w14:paraId="6A7B6D8E" w14:textId="77777777" w:rsidTr="00BF52AF">
              <w:trPr>
                <w:cantSplit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08EDD4" w14:textId="77777777" w:rsidR="00460D5F" w:rsidRPr="00D45807" w:rsidRDefault="00460D5F" w:rsidP="00460D5F">
                  <w:pPr>
                    <w:keepNext/>
                    <w:keepLines/>
                    <w:spacing w:after="0" w:line="256" w:lineRule="auto"/>
                    <w:rPr>
                      <w:rFonts w:eastAsia="SimSun"/>
                      <w:sz w:val="18"/>
                      <w:lang w:val="x-none" w:eastAsia="zh-CN"/>
                    </w:rPr>
                  </w:pPr>
                  <w:r w:rsidRPr="00D45807">
                    <w:rPr>
                      <w:rFonts w:eastAsia="SimSun"/>
                      <w:sz w:val="18"/>
                      <w:lang w:val="x-none" w:eastAsia="en-US"/>
                    </w:rPr>
                    <w:t>D.</w:t>
                  </w:r>
                  <w:r w:rsidRPr="00D45807">
                    <w:rPr>
                      <w:rFonts w:eastAsia="SimSun"/>
                      <w:sz w:val="18"/>
                      <w:lang w:val="x-none" w:eastAsia="zh-CN"/>
                    </w:rPr>
                    <w:t>xxx</w:t>
                  </w:r>
                </w:p>
              </w:tc>
              <w:tc>
                <w:tcPr>
                  <w:tcW w:w="1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98C065" w14:textId="77777777" w:rsidR="00460D5F" w:rsidRPr="00D45807" w:rsidRDefault="00460D5F" w:rsidP="00460D5F">
                  <w:pPr>
                    <w:keepNext/>
                    <w:keepLines/>
                    <w:spacing w:after="0" w:line="256" w:lineRule="auto"/>
                    <w:rPr>
                      <w:rFonts w:eastAsia="SimSun"/>
                      <w:sz w:val="18"/>
                      <w:lang w:val="x-none" w:eastAsia="zh-CN"/>
                    </w:rPr>
                  </w:pPr>
                  <w:r w:rsidRPr="00D45807">
                    <w:rPr>
                      <w:rFonts w:eastAsia="SimSun"/>
                      <w:sz w:val="18"/>
                      <w:lang w:val="x-none" w:eastAsia="zh-CN"/>
                    </w:rPr>
                    <w:t>MMSE-IRC receiver</w:t>
                  </w:r>
                </w:p>
              </w:tc>
              <w:tc>
                <w:tcPr>
                  <w:tcW w:w="4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19CF7D" w14:textId="77777777" w:rsidR="00460D5F" w:rsidRPr="00D45807" w:rsidRDefault="00460D5F" w:rsidP="00460D5F">
                  <w:pPr>
                    <w:keepNext/>
                    <w:keepLines/>
                    <w:spacing w:after="0" w:line="256" w:lineRule="auto"/>
                    <w:rPr>
                      <w:rFonts w:eastAsia="SimSun"/>
                      <w:sz w:val="18"/>
                      <w:lang w:val="x-none" w:eastAsia="en-US"/>
                    </w:rPr>
                  </w:pPr>
                  <w:r w:rsidRPr="00D45807">
                    <w:rPr>
                      <w:rFonts w:eastAsia="SimSun"/>
                      <w:sz w:val="18"/>
                      <w:lang w:val="x-none" w:eastAsia="en-US"/>
                    </w:rPr>
                    <w:t xml:space="preserve">Declaration of BS </w:t>
                  </w:r>
                  <w:r w:rsidRPr="00D45807">
                    <w:rPr>
                      <w:rFonts w:eastAsia="SimSun"/>
                      <w:sz w:val="18"/>
                      <w:lang w:val="x-none" w:eastAsia="zh-CN"/>
                    </w:rPr>
                    <w:t>supporting MMSE-IRC receiver.</w:t>
                  </w: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39BE5B" w14:textId="77777777" w:rsidR="00460D5F" w:rsidRPr="00D45807" w:rsidRDefault="00460D5F" w:rsidP="00460D5F">
                  <w:pPr>
                    <w:keepNext/>
                    <w:keepLines/>
                    <w:spacing w:after="0" w:line="256" w:lineRule="auto"/>
                    <w:rPr>
                      <w:rFonts w:eastAsia="SimSun"/>
                      <w:sz w:val="18"/>
                      <w:lang w:val="x-none" w:eastAsia="en-US"/>
                    </w:rPr>
                  </w:pPr>
                  <w:r w:rsidRPr="00D45807">
                    <w:rPr>
                      <w:rFonts w:eastAsia="SimSun"/>
                      <w:sz w:val="18"/>
                      <w:lang w:val="x-none" w:eastAsia="en-US"/>
                    </w:rPr>
                    <w:t>x</w:t>
                  </w:r>
                </w:p>
              </w:tc>
              <w:tc>
                <w:tcPr>
                  <w:tcW w:w="1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48A1FE" w14:textId="77777777" w:rsidR="00460D5F" w:rsidRPr="00D45807" w:rsidRDefault="00460D5F" w:rsidP="00460D5F">
                  <w:pPr>
                    <w:keepNext/>
                    <w:keepLines/>
                    <w:spacing w:after="0" w:line="256" w:lineRule="auto"/>
                    <w:rPr>
                      <w:rFonts w:eastAsia="SimSun"/>
                      <w:sz w:val="18"/>
                      <w:lang w:val="x-none" w:eastAsia="en-US"/>
                    </w:rPr>
                  </w:pPr>
                  <w:r w:rsidRPr="00D45807">
                    <w:rPr>
                      <w:rFonts w:eastAsia="SimSun"/>
                      <w:sz w:val="18"/>
                      <w:lang w:val="x-none" w:eastAsia="en-US"/>
                    </w:rPr>
                    <w:t>x</w:t>
                  </w:r>
                </w:p>
              </w:tc>
            </w:tr>
          </w:tbl>
          <w:p w14:paraId="701C3F8B" w14:textId="3F9E2713" w:rsidR="004C6563" w:rsidRDefault="00460D5F" w:rsidP="004C6563">
            <w:pPr>
              <w:widowControl w:val="0"/>
              <w:numPr>
                <w:ilvl w:val="1"/>
                <w:numId w:val="10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Proposal 2: D</w:t>
            </w:r>
            <w:r w:rsidRPr="00762772">
              <w:rPr>
                <w:lang w:eastAsia="zh-CN"/>
              </w:rPr>
              <w:t>o not need to introduce a new Manufacturer Declaration on MMSE-IRC</w:t>
            </w:r>
          </w:p>
        </w:tc>
      </w:tr>
    </w:tbl>
    <w:p w14:paraId="65DCA349" w14:textId="77777777" w:rsidR="004C6563" w:rsidRDefault="004C6563" w:rsidP="004C6563"/>
    <w:p w14:paraId="13BABFB5" w14:textId="77777777" w:rsidR="006C27B1" w:rsidRPr="00447161" w:rsidRDefault="006C27B1" w:rsidP="006C27B1">
      <w:pPr>
        <w:rPr>
          <w:lang w:val="en-US"/>
        </w:rPr>
      </w:pPr>
      <w:r>
        <w:lastRenderedPageBreak/>
        <w:t xml:space="preserve">In RAN4#114, there were discussions on ensuring that MMSE-IRC Receiver would be a Rel-19 mandatory feature or not. It is important to recall how the MMSE-IRC feature was handled at the UE side. In TS 38.307, MMSE-IRC was applicable from Rel-17 and </w:t>
      </w:r>
      <w:r>
        <w:rPr>
          <w:lang w:val="en-US"/>
        </w:rPr>
        <w:t>o</w:t>
      </w:r>
      <w:r w:rsidRPr="00447161">
        <w:rPr>
          <w:lang w:val="en-US"/>
        </w:rPr>
        <w:t>ptional for both Rel-16 and Rel-15</w:t>
      </w:r>
      <w:r>
        <w:rPr>
          <w:lang w:val="en-US"/>
        </w:rPr>
        <w:t xml:space="preserve">, as shown below. </w:t>
      </w:r>
    </w:p>
    <w:p w14:paraId="7E59382D" w14:textId="77777777" w:rsidR="006C27B1" w:rsidRDefault="006C27B1" w:rsidP="006C27B1">
      <w:pPr>
        <w:keepNext/>
        <w:jc w:val="center"/>
      </w:pPr>
      <w:r w:rsidRPr="00A06738">
        <w:rPr>
          <w:noProof/>
        </w:rPr>
        <w:drawing>
          <wp:inline distT="0" distB="0" distL="0" distR="0" wp14:anchorId="0B434932" wp14:editId="2F5BC806">
            <wp:extent cx="3577866" cy="1912628"/>
            <wp:effectExtent l="19050" t="19050" r="22860" b="11430"/>
            <wp:docPr id="2068369830" name="Picture 1" descr="A white sheet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369830" name="Picture 1" descr="A white sheet with black text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90927" cy="191961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FCD03BE" w14:textId="77777777" w:rsidR="006C27B1" w:rsidRDefault="006C27B1" w:rsidP="006C27B1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Snippet from TS 38.307 </w:t>
      </w:r>
      <w:r w:rsidRPr="0009282A">
        <w:t>version 18.2.0 Release 18</w:t>
      </w:r>
    </w:p>
    <w:p w14:paraId="3715715B" w14:textId="77777777" w:rsidR="006C27B1" w:rsidRDefault="006C27B1" w:rsidP="006C27B1">
      <w:r>
        <w:t xml:space="preserve">Considering also several comments that were made in RAN4#114 regarding the wide adoption and deployment of MMSE-IRC receivers, it is a viable option to consider MMSE-IRC as a Rel-19 mandatory feature. In case RAN4 did not agree on introducing the feature as mandatory, optional declaration needs to be introduced to align with how MMSE-IRC requirements were introduced in LTE (See Section </w:t>
      </w:r>
      <w:r w:rsidRPr="006C27B1">
        <w:t xml:space="preserve">8.2.6.1 </w:t>
      </w:r>
      <w:r>
        <w:t xml:space="preserve">in TS 36.141). </w:t>
      </w:r>
    </w:p>
    <w:p w14:paraId="4CAA8806" w14:textId="77777777" w:rsidR="006C27B1" w:rsidRDefault="006C27B1" w:rsidP="006C27B1">
      <w:pPr>
        <w:rPr>
          <w:b/>
          <w:bCs/>
          <w:lang w:val="en-US"/>
        </w:rPr>
      </w:pPr>
      <w:r w:rsidRPr="00294EA4">
        <w:rPr>
          <w:b/>
          <w:bCs/>
          <w:u w:val="single"/>
        </w:rPr>
        <w:t>Observation 3</w:t>
      </w:r>
      <w:r w:rsidRPr="00294EA4">
        <w:rPr>
          <w:b/>
          <w:bCs/>
        </w:rPr>
        <w:t xml:space="preserve">: For the UE, MMSE-IRC is applicable from Rel-17 and </w:t>
      </w:r>
      <w:r w:rsidRPr="00294EA4">
        <w:rPr>
          <w:b/>
          <w:bCs/>
          <w:lang w:val="en-US"/>
        </w:rPr>
        <w:t xml:space="preserve">optional for both Rel-16 and Rel-15, as captured in Table 5.4-1 in TS 38.307. </w:t>
      </w:r>
    </w:p>
    <w:p w14:paraId="6F7B648C" w14:textId="2FE7B282" w:rsidR="00460D5F" w:rsidRPr="00801018" w:rsidRDefault="006C27B1" w:rsidP="004C6563">
      <w:pPr>
        <w:rPr>
          <w:b/>
          <w:bCs/>
        </w:rPr>
      </w:pPr>
      <w:r w:rsidRPr="009553B2">
        <w:rPr>
          <w:b/>
          <w:bCs/>
          <w:u w:val="single"/>
          <w:lang w:val="en-US"/>
        </w:rPr>
        <w:t>Proposal 3</w:t>
      </w:r>
      <w:r>
        <w:rPr>
          <w:b/>
          <w:bCs/>
          <w:lang w:val="en-US"/>
        </w:rPr>
        <w:t xml:space="preserve">: RAN4 to consider MMSE-IRC as a Release-19 mandatory feature to be aligned with how MMSE-IRC requirements were considered for the UE. If not agreeable, RAN4 to introduce a manufacture declaration to allow optional deployment of the feature following how it was introduced in LTE specs. </w:t>
      </w:r>
    </w:p>
    <w:p w14:paraId="40BB2192" w14:textId="70302D63" w:rsidR="00036DF9" w:rsidRDefault="00036DF9" w:rsidP="00036DF9">
      <w:pPr>
        <w:pStyle w:val="Heading3"/>
      </w:pPr>
      <w:r w:rsidRPr="00036DF9">
        <w:t>2.3.</w:t>
      </w:r>
      <w:r w:rsidR="00ED4E7B">
        <w:t>2</w:t>
      </w:r>
      <w:r w:rsidR="004C6563">
        <w:tab/>
      </w:r>
      <w:r w:rsidRPr="00036DF9">
        <w:t>Applicability rule for different test scenarios</w:t>
      </w:r>
    </w:p>
    <w:p w14:paraId="4246FF11" w14:textId="77777777" w:rsidR="00036DF9" w:rsidRDefault="00036DF9" w:rsidP="00036DF9">
      <w:pPr>
        <w:rPr>
          <w:lang w:eastAsia="ja-JP"/>
        </w:rPr>
      </w:pPr>
      <w:r>
        <w:rPr>
          <w:lang w:eastAsia="ja-JP"/>
        </w:rPr>
        <w:t>In [2], below options were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036DF9" w14:paraId="6EBBC054" w14:textId="77777777" w:rsidTr="00036DF9">
        <w:tc>
          <w:tcPr>
            <w:tcW w:w="9622" w:type="dxa"/>
          </w:tcPr>
          <w:p w14:paraId="098A26B3" w14:textId="77777777" w:rsidR="00842F6D" w:rsidRPr="00767C06" w:rsidRDefault="00842F6D" w:rsidP="00842F6D">
            <w:pPr>
              <w:widowControl w:val="0"/>
              <w:numPr>
                <w:ilvl w:val="1"/>
                <w:numId w:val="1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767C06">
              <w:rPr>
                <w:lang w:eastAsia="zh-CN"/>
              </w:rPr>
              <w:t xml:space="preserve">Candidate options on </w:t>
            </w:r>
            <w:r>
              <w:rPr>
                <w:lang w:eastAsia="zh-CN"/>
              </w:rPr>
              <w:t xml:space="preserve">test requirement </w:t>
            </w:r>
            <w:r w:rsidRPr="00767C06">
              <w:rPr>
                <w:lang w:eastAsia="zh-CN"/>
              </w:rPr>
              <w:t>applicability for different BS classes and test scenarios:</w:t>
            </w:r>
          </w:p>
          <w:p w14:paraId="13FB601F" w14:textId="77777777" w:rsidR="00842F6D" w:rsidRDefault="00842F6D" w:rsidP="00842F6D">
            <w:pPr>
              <w:pStyle w:val="ListParagraph"/>
              <w:numPr>
                <w:ilvl w:val="0"/>
                <w:numId w:val="12"/>
              </w:numPr>
              <w:overflowPunct/>
              <w:autoSpaceDE/>
              <w:adjustRightInd/>
              <w:snapToGrid w:val="0"/>
              <w:spacing w:before="60" w:after="60"/>
              <w:ind w:left="1271"/>
              <w:textAlignment w:val="auto"/>
              <w:rPr>
                <w:rFonts w:eastAsiaTheme="minorEastAsia"/>
                <w:lang w:eastAsia="zh-CN"/>
              </w:rPr>
            </w:pPr>
            <w:r w:rsidRPr="00767C06">
              <w:rPr>
                <w:rFonts w:eastAsiaTheme="minorEastAsia" w:hint="eastAsia"/>
                <w:lang w:eastAsia="zh-CN"/>
              </w:rPr>
              <w:t>Proposal</w:t>
            </w:r>
            <w:r w:rsidRPr="00767C06">
              <w:rPr>
                <w:rFonts w:eastAsiaTheme="minorEastAsia"/>
                <w:lang w:eastAsia="zh-CN"/>
              </w:rPr>
              <w:t xml:space="preserve"> 1: HomNet requirements are not applicable for Local Area BS and HetNet requirements are not applicable for Wide and Medium Area BS</w:t>
            </w:r>
          </w:p>
          <w:p w14:paraId="76FD4E8F" w14:textId="55433513" w:rsidR="00036DF9" w:rsidRPr="00842F6D" w:rsidRDefault="00842F6D" w:rsidP="00842F6D">
            <w:pPr>
              <w:pStyle w:val="ListParagraph"/>
              <w:numPr>
                <w:ilvl w:val="0"/>
                <w:numId w:val="12"/>
              </w:numPr>
              <w:overflowPunct/>
              <w:autoSpaceDE/>
              <w:adjustRightInd/>
              <w:snapToGrid w:val="0"/>
              <w:spacing w:before="60" w:after="60"/>
              <w:ind w:left="1271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ther options are not precluded.</w:t>
            </w:r>
          </w:p>
        </w:tc>
      </w:tr>
    </w:tbl>
    <w:p w14:paraId="28621F6E" w14:textId="77777777" w:rsidR="005E3CB8" w:rsidRDefault="005E3CB8" w:rsidP="005A3D05">
      <w:pPr>
        <w:jc w:val="both"/>
        <w:rPr>
          <w:lang w:eastAsia="zh-CN"/>
        </w:rPr>
      </w:pPr>
    </w:p>
    <w:p w14:paraId="6FB3C0E3" w14:textId="52FD4833" w:rsidR="005A3D05" w:rsidRDefault="005A3D05" w:rsidP="003767E9">
      <w:pPr>
        <w:jc w:val="both"/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</w:t>
      </w:r>
      <w:r w:rsidR="005E3CB8">
        <w:rPr>
          <w:lang w:eastAsia="zh-CN"/>
        </w:rPr>
        <w:t xml:space="preserve">[3], the demodulation requirements for </w:t>
      </w:r>
      <w:r>
        <w:rPr>
          <w:lang w:eastAsia="zh-CN"/>
        </w:rPr>
        <w:t xml:space="preserve">HomNet scenario </w:t>
      </w:r>
      <w:proofErr w:type="gramStart"/>
      <w:r>
        <w:rPr>
          <w:lang w:eastAsia="zh-CN"/>
        </w:rPr>
        <w:t>was</w:t>
      </w:r>
      <w:proofErr w:type="gramEnd"/>
      <w:r>
        <w:rPr>
          <w:lang w:eastAsia="zh-CN"/>
        </w:rPr>
        <w:t xml:space="preserve"> not appliable for Local Area BS and Home BS, </w:t>
      </w:r>
      <w:r w:rsidR="008B7F4E">
        <w:rPr>
          <w:lang w:eastAsia="zh-CN"/>
        </w:rPr>
        <w:t xml:space="preserve">as such deployment was envisioned for macro urban deployments and not small cell or indoor deployments. On the other hand, the HetNet entail </w:t>
      </w:r>
      <w:r w:rsidR="00CF6322">
        <w:rPr>
          <w:lang w:eastAsia="zh-CN"/>
        </w:rPr>
        <w:t xml:space="preserve">mixture of wide area and local area deployments. In this regard, it is viable to follow the same approach within this </w:t>
      </w:r>
      <w:r w:rsidR="00CB2793">
        <w:rPr>
          <w:lang w:eastAsia="zh-CN"/>
        </w:rPr>
        <w:t xml:space="preserve">work item and consider only </w:t>
      </w:r>
      <w:r w:rsidR="00422862">
        <w:rPr>
          <w:lang w:eastAsia="zh-CN"/>
        </w:rPr>
        <w:t xml:space="preserve">HomNet for wide area and medium range deployments (i.e., proposal 1 above). </w:t>
      </w:r>
    </w:p>
    <w:p w14:paraId="7D0FC4B3" w14:textId="536BC0F0" w:rsidR="00C55989" w:rsidRPr="003767E9" w:rsidRDefault="003767E9" w:rsidP="00C55989">
      <w:pPr>
        <w:rPr>
          <w:b/>
          <w:bCs/>
        </w:rPr>
      </w:pPr>
      <w:r w:rsidRPr="003767E9">
        <w:rPr>
          <w:b/>
          <w:bCs/>
          <w:u w:val="single"/>
        </w:rPr>
        <w:t xml:space="preserve">Proposal </w:t>
      </w:r>
      <w:r w:rsidR="007407CC">
        <w:rPr>
          <w:b/>
          <w:bCs/>
          <w:u w:val="single"/>
        </w:rPr>
        <w:t>4</w:t>
      </w:r>
      <w:r w:rsidRPr="003767E9">
        <w:rPr>
          <w:b/>
          <w:bCs/>
        </w:rPr>
        <w:t xml:space="preserve">: RAN4 to </w:t>
      </w:r>
      <w:r w:rsidR="007407CC">
        <w:rPr>
          <w:b/>
          <w:bCs/>
        </w:rPr>
        <w:t xml:space="preserve">confirm that </w:t>
      </w:r>
      <w:r w:rsidR="007407CC" w:rsidRPr="007407CC">
        <w:rPr>
          <w:b/>
          <w:bCs/>
        </w:rPr>
        <w:t>HomNet requirements are not applicable for Local Area BS and HetNet requirements are not applicable for Wide and Medium Area BS</w:t>
      </w:r>
      <w:r w:rsidRPr="003767E9">
        <w:rPr>
          <w:b/>
          <w:bCs/>
        </w:rPr>
        <w:t xml:space="preserve">. </w:t>
      </w:r>
    </w:p>
    <w:p w14:paraId="6E12F344" w14:textId="77777777" w:rsidR="00993E9B" w:rsidRDefault="00993E9B" w:rsidP="00823087">
      <w:pPr>
        <w:pStyle w:val="Heading1"/>
        <w:ind w:left="0" w:firstLine="0"/>
        <w:jc w:val="both"/>
      </w:pPr>
      <w:r>
        <w:t>Conclusion</w:t>
      </w:r>
    </w:p>
    <w:p w14:paraId="680B5DC1" w14:textId="0CD9918F" w:rsidR="00993E9B" w:rsidRDefault="00F70389" w:rsidP="00823087">
      <w:pPr>
        <w:jc w:val="both"/>
      </w:pPr>
      <w:r>
        <w:t xml:space="preserve">In this contribution we provide our views on the </w:t>
      </w:r>
      <w:r w:rsidR="004C4936">
        <w:t xml:space="preserve">remaining issues of BS demodulation aspects for MMSE-IRC receiver. </w:t>
      </w:r>
      <w:r w:rsidR="004A75F9">
        <w:t>Our observations and proposals can be summarized for that frequency range as follows:</w:t>
      </w:r>
    </w:p>
    <w:p w14:paraId="710A4C93" w14:textId="6506A595" w:rsidR="00F000EA" w:rsidRPr="00F000EA" w:rsidRDefault="00F000EA" w:rsidP="004C4936">
      <w:pPr>
        <w:rPr>
          <w:b/>
          <w:bCs/>
        </w:rPr>
      </w:pPr>
      <w:r w:rsidRPr="00A025FA">
        <w:rPr>
          <w:b/>
          <w:bCs/>
          <w:u w:val="single"/>
        </w:rPr>
        <w:t>Observation 1</w:t>
      </w:r>
      <w:r w:rsidRPr="00A025FA">
        <w:rPr>
          <w:b/>
          <w:bCs/>
        </w:rPr>
        <w:t xml:space="preserve">: Since the interference profile follows what was considered in TR 36.884, it is expected that gains trends between 1 and 2 interferers for 2Rx will be applicable. </w:t>
      </w:r>
    </w:p>
    <w:p w14:paraId="32AE8599" w14:textId="77777777" w:rsidR="002506BC" w:rsidRPr="00AA2A10" w:rsidRDefault="002506BC" w:rsidP="002506BC">
      <w:pPr>
        <w:rPr>
          <w:b/>
          <w:bCs/>
          <w:lang w:eastAsia="ja-JP"/>
        </w:rPr>
      </w:pPr>
      <w:r w:rsidRPr="00237A52">
        <w:rPr>
          <w:b/>
          <w:bCs/>
          <w:u w:val="single"/>
        </w:rPr>
        <w:t>Proposal 1</w:t>
      </w:r>
      <w:r w:rsidRPr="00AA2A10">
        <w:rPr>
          <w:b/>
          <w:bCs/>
        </w:rPr>
        <w:t xml:space="preserve">: Since the </w:t>
      </w:r>
      <w:r>
        <w:rPr>
          <w:b/>
          <w:bCs/>
        </w:rPr>
        <w:t>gains of MMSE-IRC over MMSE receiver for both 1 and 2 interferers are similar, RAN4 to consider 1Rx interferer for the 2Rx case</w:t>
      </w:r>
      <w:r w:rsidRPr="00AA2A10">
        <w:rPr>
          <w:b/>
          <w:bCs/>
        </w:rPr>
        <w:t xml:space="preserve">. </w:t>
      </w:r>
    </w:p>
    <w:p w14:paraId="05C25F79" w14:textId="77777777" w:rsidR="004931EC" w:rsidRDefault="004931EC" w:rsidP="004931EC">
      <w:pPr>
        <w:widowControl w:val="0"/>
        <w:tabs>
          <w:tab w:val="left" w:pos="484"/>
          <w:tab w:val="left" w:pos="709"/>
          <w:tab w:val="left" w:pos="1440"/>
        </w:tabs>
        <w:autoSpaceDN w:val="0"/>
        <w:snapToGrid w:val="0"/>
        <w:spacing w:before="60" w:after="60"/>
        <w:rPr>
          <w:rFonts w:eastAsiaTheme="minorEastAsia"/>
          <w:b/>
          <w:bCs/>
          <w:lang w:eastAsia="zh-CN"/>
        </w:rPr>
      </w:pPr>
      <w:r w:rsidRPr="004931EC">
        <w:rPr>
          <w:b/>
          <w:bCs/>
          <w:u w:val="single"/>
        </w:rPr>
        <w:t>Observation 2</w:t>
      </w:r>
      <w:r w:rsidRPr="00372617">
        <w:rPr>
          <w:b/>
          <w:bCs/>
        </w:rPr>
        <w:t xml:space="preserve">: </w:t>
      </w:r>
      <w:r w:rsidRPr="00372617">
        <w:rPr>
          <w:b/>
          <w:bCs/>
          <w:lang w:eastAsia="zh-CN"/>
        </w:rPr>
        <w:t xml:space="preserve">TDLA30-10 for HetNet and TDLB100-400 for HomNet follows LTE assumptions where different </w:t>
      </w:r>
      <w:r w:rsidRPr="00372617">
        <w:rPr>
          <w:b/>
          <w:bCs/>
          <w:lang w:eastAsia="zh-CN"/>
        </w:rPr>
        <w:lastRenderedPageBreak/>
        <w:t xml:space="preserve">propagation conditions were defined for heterogeneous and </w:t>
      </w:r>
      <w:r w:rsidRPr="00372617">
        <w:rPr>
          <w:b/>
          <w:bCs/>
        </w:rPr>
        <w:t xml:space="preserve">homogeneous scenarios, while </w:t>
      </w:r>
      <w:r w:rsidRPr="00372617">
        <w:rPr>
          <w:rFonts w:eastAsiaTheme="minorEastAsia"/>
          <w:b/>
          <w:bCs/>
          <w:lang w:eastAsia="zh-CN"/>
        </w:rPr>
        <w:t xml:space="preserve">TDLC300-100 follows NR propagation condition for the agreed MCS 16. </w:t>
      </w:r>
    </w:p>
    <w:p w14:paraId="0C5C9190" w14:textId="761E546A" w:rsidR="004931EC" w:rsidRDefault="004931EC" w:rsidP="004931EC">
      <w:pPr>
        <w:widowControl w:val="0"/>
        <w:tabs>
          <w:tab w:val="left" w:pos="484"/>
          <w:tab w:val="left" w:pos="709"/>
          <w:tab w:val="left" w:pos="1440"/>
        </w:tabs>
        <w:autoSpaceDN w:val="0"/>
        <w:snapToGrid w:val="0"/>
        <w:spacing w:before="60" w:after="60"/>
        <w:rPr>
          <w:b/>
          <w:bCs/>
          <w:lang w:eastAsia="zh-CN"/>
        </w:rPr>
      </w:pPr>
      <w:r w:rsidRPr="004931EC">
        <w:rPr>
          <w:b/>
          <w:bCs/>
          <w:u w:val="single"/>
        </w:rPr>
        <w:t>Proposal 2</w:t>
      </w:r>
      <w:r w:rsidRPr="00935154">
        <w:rPr>
          <w:b/>
          <w:bCs/>
        </w:rPr>
        <w:t>: RAN4 to adopt option 2 (</w:t>
      </w:r>
      <w:r w:rsidRPr="00935154">
        <w:rPr>
          <w:rFonts w:eastAsiaTheme="minorEastAsia"/>
          <w:b/>
          <w:bCs/>
          <w:lang w:eastAsia="zh-CN"/>
        </w:rPr>
        <w:t>TDLC300-100 for all cases</w:t>
      </w:r>
      <w:r w:rsidRPr="00935154">
        <w:rPr>
          <w:b/>
          <w:bCs/>
          <w:lang w:eastAsia="zh-CN"/>
        </w:rPr>
        <w:t xml:space="preserve">) as </w:t>
      </w:r>
      <w:proofErr w:type="gramStart"/>
      <w:r w:rsidRPr="00935154">
        <w:rPr>
          <w:b/>
          <w:bCs/>
          <w:lang w:eastAsia="zh-CN"/>
        </w:rPr>
        <w:t>a first priority</w:t>
      </w:r>
      <w:proofErr w:type="gramEnd"/>
      <w:r w:rsidRPr="00935154">
        <w:rPr>
          <w:b/>
          <w:bCs/>
          <w:lang w:eastAsia="zh-CN"/>
        </w:rPr>
        <w:t xml:space="preserve"> and if not agreeable, consider option 3 (TDLA30-10 for HetNet and TDLC300-100 for HomNet) with further discussions on the FRCs impact. </w:t>
      </w:r>
    </w:p>
    <w:p w14:paraId="395F600B" w14:textId="77777777" w:rsidR="006C27B1" w:rsidRDefault="006C27B1" w:rsidP="006C27B1">
      <w:pPr>
        <w:rPr>
          <w:b/>
          <w:bCs/>
          <w:lang w:val="en-US"/>
        </w:rPr>
      </w:pPr>
      <w:r w:rsidRPr="00294EA4">
        <w:rPr>
          <w:b/>
          <w:bCs/>
          <w:u w:val="single"/>
        </w:rPr>
        <w:t>Observation 3</w:t>
      </w:r>
      <w:r w:rsidRPr="00294EA4">
        <w:rPr>
          <w:b/>
          <w:bCs/>
        </w:rPr>
        <w:t xml:space="preserve">: For the UE, MMSE-IRC is applicable from Rel-17 and </w:t>
      </w:r>
      <w:r w:rsidRPr="00294EA4">
        <w:rPr>
          <w:b/>
          <w:bCs/>
          <w:lang w:val="en-US"/>
        </w:rPr>
        <w:t xml:space="preserve">optional for both Rel-16 and Rel-15, as captured in Table 5.4-1 in TS 38.307. </w:t>
      </w:r>
    </w:p>
    <w:p w14:paraId="0D05FA48" w14:textId="1AF44F34" w:rsidR="006C27B1" w:rsidRDefault="006C27B1" w:rsidP="006C27B1">
      <w:pPr>
        <w:widowControl w:val="0"/>
        <w:tabs>
          <w:tab w:val="left" w:pos="484"/>
          <w:tab w:val="left" w:pos="709"/>
          <w:tab w:val="left" w:pos="1440"/>
        </w:tabs>
        <w:autoSpaceDN w:val="0"/>
        <w:snapToGrid w:val="0"/>
        <w:spacing w:before="60" w:after="60"/>
        <w:rPr>
          <w:b/>
          <w:bCs/>
          <w:lang w:val="en-US"/>
        </w:rPr>
      </w:pPr>
      <w:r w:rsidRPr="009553B2">
        <w:rPr>
          <w:b/>
          <w:bCs/>
          <w:u w:val="single"/>
          <w:lang w:val="en-US"/>
        </w:rPr>
        <w:t>Proposal 3</w:t>
      </w:r>
      <w:r>
        <w:rPr>
          <w:b/>
          <w:bCs/>
          <w:lang w:val="en-US"/>
        </w:rPr>
        <w:t>: RAN4 to consider MMSE-IRC as a Release-19 mandatory feature to be aligned with how MMSE-IRC requirements were considered for the UE. If not agreeable, RAN4 to introduce a manufacture declaration to allow optional deployment of the feature following how it was introduced in LTE specs.</w:t>
      </w:r>
    </w:p>
    <w:p w14:paraId="3D3D805D" w14:textId="090614A1" w:rsidR="00516298" w:rsidRPr="00935154" w:rsidRDefault="007407CC" w:rsidP="007407CC">
      <w:pPr>
        <w:rPr>
          <w:b/>
          <w:bCs/>
        </w:rPr>
      </w:pPr>
      <w:r w:rsidRPr="003767E9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4</w:t>
      </w:r>
      <w:r w:rsidRPr="003767E9">
        <w:rPr>
          <w:b/>
          <w:bCs/>
        </w:rPr>
        <w:t xml:space="preserve">: RAN4 to </w:t>
      </w:r>
      <w:r>
        <w:rPr>
          <w:b/>
          <w:bCs/>
        </w:rPr>
        <w:t xml:space="preserve">confirm that </w:t>
      </w:r>
      <w:r w:rsidRPr="007407CC">
        <w:rPr>
          <w:b/>
          <w:bCs/>
        </w:rPr>
        <w:t>HomNet requirements are not applicable for Local Area BS and HetNet requirements are not applicable for Wide and Medium Area BS</w:t>
      </w:r>
      <w:r w:rsidRPr="003767E9">
        <w:rPr>
          <w:b/>
          <w:bCs/>
        </w:rPr>
        <w:t xml:space="preserve">. </w:t>
      </w:r>
    </w:p>
    <w:p w14:paraId="17189E3E" w14:textId="77777777" w:rsidR="00993E9B" w:rsidRDefault="00993E9B" w:rsidP="00823087">
      <w:pPr>
        <w:pStyle w:val="Heading1"/>
        <w:ind w:left="0" w:firstLine="0"/>
        <w:jc w:val="both"/>
      </w:pPr>
      <w:r>
        <w:t>Reference</w:t>
      </w:r>
    </w:p>
    <w:p w14:paraId="2AAC5D96" w14:textId="5D13B770" w:rsidR="00993E9B" w:rsidRDefault="00993E9B" w:rsidP="00FE276C">
      <w:pPr>
        <w:pStyle w:val="B1"/>
        <w:ind w:left="719" w:hanging="435"/>
        <w:jc w:val="both"/>
      </w:pPr>
      <w:r>
        <w:t>[1]</w:t>
      </w:r>
      <w:r>
        <w:tab/>
      </w:r>
      <w:r w:rsidR="000F58C5">
        <w:tab/>
      </w:r>
      <w:r w:rsidR="005C51A7" w:rsidRPr="005C51A7">
        <w:t>RP-240831</w:t>
      </w:r>
      <w:r w:rsidR="005C51A7">
        <w:t>,</w:t>
      </w:r>
      <w:r w:rsidR="003F63B9">
        <w:t xml:space="preserve"> </w:t>
      </w:r>
      <w:r w:rsidR="005C51A7">
        <w:t>“</w:t>
      </w:r>
      <w:r w:rsidR="003F63B9" w:rsidRPr="003F63B9">
        <w:t>New WID: WI resulting from discussion on Demodulation performance requirements enhancements</w:t>
      </w:r>
      <w:r w:rsidR="005C51A7">
        <w:t>”</w:t>
      </w:r>
      <w:r w:rsidR="007C14BE">
        <w:t>, Vivo, RAN</w:t>
      </w:r>
      <w:r w:rsidR="004876C7">
        <w:t xml:space="preserve">#103, </w:t>
      </w:r>
      <w:r w:rsidR="00FE276C" w:rsidRPr="00FE276C">
        <w:t>Maastricht, Netherlands</w:t>
      </w:r>
      <w:r w:rsidR="00FE276C">
        <w:t>.</w:t>
      </w:r>
    </w:p>
    <w:p w14:paraId="7629E616" w14:textId="3FCB3166" w:rsidR="00146CA5" w:rsidRDefault="00FE276C" w:rsidP="00642355">
      <w:pPr>
        <w:ind w:left="719" w:hanging="435"/>
      </w:pPr>
      <w:r>
        <w:t xml:space="preserve">[2] </w:t>
      </w:r>
      <w:r>
        <w:tab/>
      </w:r>
      <w:r w:rsidR="00AA6957" w:rsidRPr="00480E69">
        <w:t>R4-2502272</w:t>
      </w:r>
      <w:r w:rsidR="00146CA5">
        <w:t>, “</w:t>
      </w:r>
      <w:r w:rsidR="00480E69" w:rsidRPr="00480E69">
        <w:t>Way Forward for [114][323] NR_demod_Ph5_Part1_General_BS</w:t>
      </w:r>
      <w:r w:rsidR="00007D73">
        <w:t>”</w:t>
      </w:r>
      <w:r w:rsidR="00642355">
        <w:t>, RAN4#11</w:t>
      </w:r>
      <w:r w:rsidR="00480E69">
        <w:t>4</w:t>
      </w:r>
      <w:r w:rsidR="00642355">
        <w:t xml:space="preserve">, </w:t>
      </w:r>
      <w:r w:rsidR="00CE0484" w:rsidRPr="00CE0484">
        <w:t>China Telecom</w:t>
      </w:r>
      <w:r w:rsidR="00642355">
        <w:t>.</w:t>
      </w:r>
    </w:p>
    <w:p w14:paraId="082D22B5" w14:textId="6EC3CCA1" w:rsidR="00FE276C" w:rsidRDefault="00146CA5" w:rsidP="00FE276C">
      <w:pPr>
        <w:pStyle w:val="B1"/>
        <w:ind w:left="719" w:hanging="435"/>
        <w:jc w:val="both"/>
      </w:pPr>
      <w:r>
        <w:t>[3]</w:t>
      </w:r>
      <w:r>
        <w:tab/>
      </w:r>
      <w:r w:rsidR="00CC3F7E">
        <w:t xml:space="preserve">TR </w:t>
      </w:r>
      <w:r w:rsidR="00CC3F7E" w:rsidRPr="00530A15">
        <w:t>36.884, “Performance requirements of MMSE-IRC receiver for LTE BS”</w:t>
      </w:r>
      <w:r w:rsidR="008611CC" w:rsidRPr="00530A15">
        <w:t xml:space="preserve"> </w:t>
      </w:r>
      <w:r w:rsidR="00530A15" w:rsidRPr="00530A15">
        <w:t>3GPP V</w:t>
      </w:r>
      <w:r w:rsidR="008611CC" w:rsidRPr="00530A15">
        <w:t>13.1.0</w:t>
      </w:r>
    </w:p>
    <w:p w14:paraId="318EFFBC" w14:textId="77777777" w:rsidR="00993E9B" w:rsidRDefault="00993E9B" w:rsidP="00823087">
      <w:pPr>
        <w:pStyle w:val="B1"/>
        <w:ind w:left="0" w:firstLine="0"/>
        <w:jc w:val="both"/>
      </w:pPr>
    </w:p>
    <w:p w14:paraId="5467FF78" w14:textId="77777777" w:rsidR="00993E9B" w:rsidRPr="00A66478" w:rsidRDefault="00993E9B" w:rsidP="00823087">
      <w:pPr>
        <w:jc w:val="both"/>
        <w:rPr>
          <w:lang w:val="en-US"/>
        </w:rPr>
      </w:pPr>
    </w:p>
    <w:sectPr w:rsidR="00993E9B" w:rsidRPr="00A66478" w:rsidSect="000F013E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706CA" w14:textId="77777777" w:rsidR="00CF457B" w:rsidRDefault="00CF457B" w:rsidP="0053201B">
      <w:pPr>
        <w:spacing w:after="0"/>
      </w:pPr>
      <w:r>
        <w:separator/>
      </w:r>
    </w:p>
  </w:endnote>
  <w:endnote w:type="continuationSeparator" w:id="0">
    <w:p w14:paraId="34A09297" w14:textId="77777777" w:rsidR="00CF457B" w:rsidRDefault="00CF457B" w:rsidP="0053201B">
      <w:pPr>
        <w:spacing w:after="0"/>
      </w:pPr>
      <w:r>
        <w:continuationSeparator/>
      </w:r>
    </w:p>
  </w:endnote>
  <w:endnote w:type="continuationNotice" w:id="1">
    <w:p w14:paraId="078A8C43" w14:textId="77777777" w:rsidR="00CF457B" w:rsidRDefault="00CF45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C8D56" w14:textId="77777777" w:rsidR="00CF457B" w:rsidRDefault="00CF457B" w:rsidP="0053201B">
      <w:pPr>
        <w:spacing w:after="0"/>
      </w:pPr>
      <w:r>
        <w:separator/>
      </w:r>
    </w:p>
  </w:footnote>
  <w:footnote w:type="continuationSeparator" w:id="0">
    <w:p w14:paraId="476F7465" w14:textId="77777777" w:rsidR="00CF457B" w:rsidRDefault="00CF457B" w:rsidP="0053201B">
      <w:pPr>
        <w:spacing w:after="0"/>
      </w:pPr>
      <w:r>
        <w:continuationSeparator/>
      </w:r>
    </w:p>
  </w:footnote>
  <w:footnote w:type="continuationNotice" w:id="1">
    <w:p w14:paraId="0835A36F" w14:textId="77777777" w:rsidR="00CF457B" w:rsidRDefault="00CF457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1AF97A88"/>
    <w:multiLevelType w:val="hybridMultilevel"/>
    <w:tmpl w:val="1428B4DE"/>
    <w:lvl w:ilvl="0" w:tplc="2CC28C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AB1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EC8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E93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A6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E41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B5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48F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3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90F5B8C"/>
    <w:multiLevelType w:val="multilevel"/>
    <w:tmpl w:val="290F5B8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2D32020B"/>
    <w:multiLevelType w:val="multilevel"/>
    <w:tmpl w:val="2D32020B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F503AC6"/>
    <w:multiLevelType w:val="hybridMultilevel"/>
    <w:tmpl w:val="FF0ADE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0D743D4"/>
    <w:multiLevelType w:val="multilevel"/>
    <w:tmpl w:val="D73256D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27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69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11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53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95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37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279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213" w:hanging="420"/>
      </w:pPr>
      <w:rPr>
        <w:rFonts w:ascii="Wingdings" w:hAnsi="Wingdings" w:hint="default"/>
      </w:rPr>
    </w:lvl>
  </w:abstractNum>
  <w:abstractNum w:abstractNumId="8" w15:restartNumberingAfterBreak="0">
    <w:nsid w:val="46DF2E4E"/>
    <w:multiLevelType w:val="hybridMultilevel"/>
    <w:tmpl w:val="3C34F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C02468"/>
    <w:multiLevelType w:val="hybridMultilevel"/>
    <w:tmpl w:val="86F4BF58"/>
    <w:lvl w:ilvl="0" w:tplc="0409000B">
      <w:start w:val="1"/>
      <w:numFmt w:val="bullet"/>
      <w:lvlText w:val=""/>
      <w:lvlJc w:val="left"/>
      <w:pPr>
        <w:ind w:left="1691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211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1" w:hanging="420"/>
      </w:pPr>
      <w:rPr>
        <w:rFonts w:ascii="Wingdings" w:hAnsi="Wingdings" w:hint="default"/>
      </w:rPr>
    </w:lvl>
  </w:abstractNum>
  <w:abstractNum w:abstractNumId="10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27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69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11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53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95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37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279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213" w:hanging="420"/>
      </w:pPr>
      <w:rPr>
        <w:rFonts w:ascii="Wingdings" w:hAnsi="Wingdings" w:hint="default"/>
      </w:rPr>
    </w:lvl>
  </w:abstractNum>
  <w:abstractNum w:abstractNumId="11" w15:restartNumberingAfterBreak="0">
    <w:nsid w:val="4C675127"/>
    <w:multiLevelType w:val="multilevel"/>
    <w:tmpl w:val="4C6751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F43239C"/>
    <w:multiLevelType w:val="hybridMultilevel"/>
    <w:tmpl w:val="9C82CD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20165617">
    <w:abstractNumId w:val="11"/>
  </w:num>
  <w:num w:numId="2" w16cid:durableId="1621305404">
    <w:abstractNumId w:val="2"/>
  </w:num>
  <w:num w:numId="3" w16cid:durableId="225802869">
    <w:abstractNumId w:val="4"/>
  </w:num>
  <w:num w:numId="4" w16cid:durableId="276178333">
    <w:abstractNumId w:val="0"/>
  </w:num>
  <w:num w:numId="5" w16cid:durableId="1935287387">
    <w:abstractNumId w:val="6"/>
  </w:num>
  <w:num w:numId="6" w16cid:durableId="1874151125">
    <w:abstractNumId w:val="5"/>
  </w:num>
  <w:num w:numId="7" w16cid:durableId="578293186">
    <w:abstractNumId w:val="14"/>
  </w:num>
  <w:num w:numId="8" w16cid:durableId="1348213749">
    <w:abstractNumId w:val="15"/>
  </w:num>
  <w:num w:numId="9" w16cid:durableId="182205902">
    <w:abstractNumId w:val="8"/>
  </w:num>
  <w:num w:numId="10" w16cid:durableId="415714229">
    <w:abstractNumId w:val="3"/>
  </w:num>
  <w:num w:numId="11" w16cid:durableId="860585798">
    <w:abstractNumId w:val="13"/>
  </w:num>
  <w:num w:numId="12" w16cid:durableId="1528135396">
    <w:abstractNumId w:val="10"/>
  </w:num>
  <w:num w:numId="13" w16cid:durableId="1820998372">
    <w:abstractNumId w:val="9"/>
  </w:num>
  <w:num w:numId="14" w16cid:durableId="1673990747">
    <w:abstractNumId w:val="7"/>
  </w:num>
  <w:num w:numId="15" w16cid:durableId="1566528953">
    <w:abstractNumId w:val="12"/>
  </w:num>
  <w:num w:numId="16" w16cid:durableId="2906750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E9B"/>
    <w:rsid w:val="00000DDC"/>
    <w:rsid w:val="000078FE"/>
    <w:rsid w:val="00007B82"/>
    <w:rsid w:val="00007D73"/>
    <w:rsid w:val="00010E35"/>
    <w:rsid w:val="00013461"/>
    <w:rsid w:val="000145C6"/>
    <w:rsid w:val="00017D94"/>
    <w:rsid w:val="00022822"/>
    <w:rsid w:val="000279EE"/>
    <w:rsid w:val="000306B5"/>
    <w:rsid w:val="0003182D"/>
    <w:rsid w:val="00032992"/>
    <w:rsid w:val="00033125"/>
    <w:rsid w:val="00033C4D"/>
    <w:rsid w:val="00035F2A"/>
    <w:rsid w:val="00036DF9"/>
    <w:rsid w:val="0003708C"/>
    <w:rsid w:val="000443F3"/>
    <w:rsid w:val="00044432"/>
    <w:rsid w:val="00045BA0"/>
    <w:rsid w:val="00051760"/>
    <w:rsid w:val="00051CBB"/>
    <w:rsid w:val="000549C0"/>
    <w:rsid w:val="0005666D"/>
    <w:rsid w:val="00057089"/>
    <w:rsid w:val="000571DA"/>
    <w:rsid w:val="00060652"/>
    <w:rsid w:val="00061089"/>
    <w:rsid w:val="000644E6"/>
    <w:rsid w:val="0006489B"/>
    <w:rsid w:val="00065D07"/>
    <w:rsid w:val="000748BF"/>
    <w:rsid w:val="00075C2C"/>
    <w:rsid w:val="000815D7"/>
    <w:rsid w:val="00092337"/>
    <w:rsid w:val="00093094"/>
    <w:rsid w:val="000935DC"/>
    <w:rsid w:val="000936E9"/>
    <w:rsid w:val="00094E71"/>
    <w:rsid w:val="000970DC"/>
    <w:rsid w:val="000A0B8D"/>
    <w:rsid w:val="000A1B62"/>
    <w:rsid w:val="000A440D"/>
    <w:rsid w:val="000A56A5"/>
    <w:rsid w:val="000A6D92"/>
    <w:rsid w:val="000A7233"/>
    <w:rsid w:val="000A7B2E"/>
    <w:rsid w:val="000A7EB4"/>
    <w:rsid w:val="000B3542"/>
    <w:rsid w:val="000B3A88"/>
    <w:rsid w:val="000B5295"/>
    <w:rsid w:val="000C0DC3"/>
    <w:rsid w:val="000C3DCF"/>
    <w:rsid w:val="000C56C7"/>
    <w:rsid w:val="000C6366"/>
    <w:rsid w:val="000D0718"/>
    <w:rsid w:val="000D285C"/>
    <w:rsid w:val="000D2995"/>
    <w:rsid w:val="000D47FB"/>
    <w:rsid w:val="000D5607"/>
    <w:rsid w:val="000D6BD6"/>
    <w:rsid w:val="000D7310"/>
    <w:rsid w:val="000D7E97"/>
    <w:rsid w:val="000E2BD0"/>
    <w:rsid w:val="000E33E8"/>
    <w:rsid w:val="000E7DF4"/>
    <w:rsid w:val="000F013E"/>
    <w:rsid w:val="000F2080"/>
    <w:rsid w:val="000F341E"/>
    <w:rsid w:val="000F4CE9"/>
    <w:rsid w:val="000F5117"/>
    <w:rsid w:val="000F58C5"/>
    <w:rsid w:val="0010131B"/>
    <w:rsid w:val="0010170A"/>
    <w:rsid w:val="00107BA1"/>
    <w:rsid w:val="00107C2C"/>
    <w:rsid w:val="00113B2A"/>
    <w:rsid w:val="00114C85"/>
    <w:rsid w:val="001163DF"/>
    <w:rsid w:val="00116DCF"/>
    <w:rsid w:val="00120B88"/>
    <w:rsid w:val="00121442"/>
    <w:rsid w:val="00121BDB"/>
    <w:rsid w:val="00123F0D"/>
    <w:rsid w:val="0012718A"/>
    <w:rsid w:val="001319A1"/>
    <w:rsid w:val="001348C9"/>
    <w:rsid w:val="00135A27"/>
    <w:rsid w:val="001369FC"/>
    <w:rsid w:val="00142DBE"/>
    <w:rsid w:val="0014457D"/>
    <w:rsid w:val="001462A9"/>
    <w:rsid w:val="00146CA5"/>
    <w:rsid w:val="0014783E"/>
    <w:rsid w:val="00160912"/>
    <w:rsid w:val="00161208"/>
    <w:rsid w:val="00161FAB"/>
    <w:rsid w:val="001653C1"/>
    <w:rsid w:val="00167649"/>
    <w:rsid w:val="00167AE0"/>
    <w:rsid w:val="00170C0A"/>
    <w:rsid w:val="001772ED"/>
    <w:rsid w:val="001803A2"/>
    <w:rsid w:val="00181E6F"/>
    <w:rsid w:val="00182261"/>
    <w:rsid w:val="00182315"/>
    <w:rsid w:val="001825C3"/>
    <w:rsid w:val="0018359E"/>
    <w:rsid w:val="0018394D"/>
    <w:rsid w:val="00190272"/>
    <w:rsid w:val="00191752"/>
    <w:rsid w:val="00191CD6"/>
    <w:rsid w:val="00197A3F"/>
    <w:rsid w:val="00197BEC"/>
    <w:rsid w:val="001A2142"/>
    <w:rsid w:val="001A7111"/>
    <w:rsid w:val="001A7539"/>
    <w:rsid w:val="001B15BE"/>
    <w:rsid w:val="001B1A6A"/>
    <w:rsid w:val="001B1B58"/>
    <w:rsid w:val="001B1BB6"/>
    <w:rsid w:val="001B43FB"/>
    <w:rsid w:val="001B5B2C"/>
    <w:rsid w:val="001B7499"/>
    <w:rsid w:val="001C1906"/>
    <w:rsid w:val="001C1E73"/>
    <w:rsid w:val="001C2CC8"/>
    <w:rsid w:val="001C3479"/>
    <w:rsid w:val="001C3EB8"/>
    <w:rsid w:val="001C4E23"/>
    <w:rsid w:val="001C6F35"/>
    <w:rsid w:val="001D1E76"/>
    <w:rsid w:val="001D27C1"/>
    <w:rsid w:val="001D538E"/>
    <w:rsid w:val="001E05F1"/>
    <w:rsid w:val="001E2ACD"/>
    <w:rsid w:val="001E310D"/>
    <w:rsid w:val="001E4DFB"/>
    <w:rsid w:val="001E51AD"/>
    <w:rsid w:val="001F0CF1"/>
    <w:rsid w:val="001F1332"/>
    <w:rsid w:val="001F3F6D"/>
    <w:rsid w:val="001F4658"/>
    <w:rsid w:val="001F4DD0"/>
    <w:rsid w:val="001F5FF5"/>
    <w:rsid w:val="00200EEE"/>
    <w:rsid w:val="0020349E"/>
    <w:rsid w:val="00207990"/>
    <w:rsid w:val="00211997"/>
    <w:rsid w:val="00214C4F"/>
    <w:rsid w:val="00216130"/>
    <w:rsid w:val="002279EE"/>
    <w:rsid w:val="00227A51"/>
    <w:rsid w:val="00227F48"/>
    <w:rsid w:val="00231C22"/>
    <w:rsid w:val="00233562"/>
    <w:rsid w:val="00234786"/>
    <w:rsid w:val="00237A52"/>
    <w:rsid w:val="00241254"/>
    <w:rsid w:val="00243696"/>
    <w:rsid w:val="00243A28"/>
    <w:rsid w:val="00245845"/>
    <w:rsid w:val="00250189"/>
    <w:rsid w:val="002506BC"/>
    <w:rsid w:val="00251CA5"/>
    <w:rsid w:val="00251F2F"/>
    <w:rsid w:val="002521A1"/>
    <w:rsid w:val="0026134C"/>
    <w:rsid w:val="00262398"/>
    <w:rsid w:val="002626C4"/>
    <w:rsid w:val="0026504E"/>
    <w:rsid w:val="0027138A"/>
    <w:rsid w:val="00273A0A"/>
    <w:rsid w:val="00275A9F"/>
    <w:rsid w:val="00276BCD"/>
    <w:rsid w:val="00276C66"/>
    <w:rsid w:val="00277353"/>
    <w:rsid w:val="0028482E"/>
    <w:rsid w:val="00290E74"/>
    <w:rsid w:val="00292411"/>
    <w:rsid w:val="002933E2"/>
    <w:rsid w:val="00294EA4"/>
    <w:rsid w:val="0029511E"/>
    <w:rsid w:val="00296BA8"/>
    <w:rsid w:val="00297A8F"/>
    <w:rsid w:val="002A0377"/>
    <w:rsid w:val="002A1AFD"/>
    <w:rsid w:val="002A528C"/>
    <w:rsid w:val="002A56A3"/>
    <w:rsid w:val="002B06B1"/>
    <w:rsid w:val="002B3216"/>
    <w:rsid w:val="002B518E"/>
    <w:rsid w:val="002B7498"/>
    <w:rsid w:val="002C228A"/>
    <w:rsid w:val="002C2F63"/>
    <w:rsid w:val="002C4959"/>
    <w:rsid w:val="002D05B4"/>
    <w:rsid w:val="002D10A8"/>
    <w:rsid w:val="002D334C"/>
    <w:rsid w:val="002D37EF"/>
    <w:rsid w:val="002D4C61"/>
    <w:rsid w:val="002D5686"/>
    <w:rsid w:val="002D7004"/>
    <w:rsid w:val="002D7E42"/>
    <w:rsid w:val="002E0D2A"/>
    <w:rsid w:val="002E25D5"/>
    <w:rsid w:val="002E41DD"/>
    <w:rsid w:val="002E47F6"/>
    <w:rsid w:val="002E52BD"/>
    <w:rsid w:val="002E7213"/>
    <w:rsid w:val="002F1EB5"/>
    <w:rsid w:val="002F21B4"/>
    <w:rsid w:val="002F2AB9"/>
    <w:rsid w:val="002F5DAE"/>
    <w:rsid w:val="0030399D"/>
    <w:rsid w:val="00305391"/>
    <w:rsid w:val="00305B4F"/>
    <w:rsid w:val="00307112"/>
    <w:rsid w:val="003133B0"/>
    <w:rsid w:val="00316280"/>
    <w:rsid w:val="00316FD6"/>
    <w:rsid w:val="00317293"/>
    <w:rsid w:val="0032021E"/>
    <w:rsid w:val="00321D1C"/>
    <w:rsid w:val="00322279"/>
    <w:rsid w:val="003258C5"/>
    <w:rsid w:val="0032724D"/>
    <w:rsid w:val="003305C8"/>
    <w:rsid w:val="0033380F"/>
    <w:rsid w:val="00334FD0"/>
    <w:rsid w:val="00337758"/>
    <w:rsid w:val="003465F6"/>
    <w:rsid w:val="00353594"/>
    <w:rsid w:val="00353E63"/>
    <w:rsid w:val="0035667D"/>
    <w:rsid w:val="00361BD3"/>
    <w:rsid w:val="0036304C"/>
    <w:rsid w:val="00372617"/>
    <w:rsid w:val="00372A94"/>
    <w:rsid w:val="00372F65"/>
    <w:rsid w:val="00375194"/>
    <w:rsid w:val="003767E9"/>
    <w:rsid w:val="00380879"/>
    <w:rsid w:val="0038129F"/>
    <w:rsid w:val="00381DB5"/>
    <w:rsid w:val="00382370"/>
    <w:rsid w:val="00382371"/>
    <w:rsid w:val="00383BAD"/>
    <w:rsid w:val="00385FD4"/>
    <w:rsid w:val="0038656B"/>
    <w:rsid w:val="00391215"/>
    <w:rsid w:val="003936F9"/>
    <w:rsid w:val="00393C46"/>
    <w:rsid w:val="0039424F"/>
    <w:rsid w:val="00395352"/>
    <w:rsid w:val="0039563D"/>
    <w:rsid w:val="003979C3"/>
    <w:rsid w:val="003A10AA"/>
    <w:rsid w:val="003A3549"/>
    <w:rsid w:val="003A3C97"/>
    <w:rsid w:val="003A3D36"/>
    <w:rsid w:val="003A5241"/>
    <w:rsid w:val="003A6182"/>
    <w:rsid w:val="003A7F3D"/>
    <w:rsid w:val="003B0F1D"/>
    <w:rsid w:val="003B42B3"/>
    <w:rsid w:val="003C11F6"/>
    <w:rsid w:val="003D15E8"/>
    <w:rsid w:val="003D74A8"/>
    <w:rsid w:val="003D7C3F"/>
    <w:rsid w:val="003E3A9E"/>
    <w:rsid w:val="003F072B"/>
    <w:rsid w:val="003F1807"/>
    <w:rsid w:val="003F1A0A"/>
    <w:rsid w:val="003F47E7"/>
    <w:rsid w:val="003F63B9"/>
    <w:rsid w:val="003F677E"/>
    <w:rsid w:val="003F73B2"/>
    <w:rsid w:val="00406761"/>
    <w:rsid w:val="004072E0"/>
    <w:rsid w:val="00407A8F"/>
    <w:rsid w:val="0041345F"/>
    <w:rsid w:val="00414D26"/>
    <w:rsid w:val="00416D91"/>
    <w:rsid w:val="00417DE4"/>
    <w:rsid w:val="00421136"/>
    <w:rsid w:val="004215DE"/>
    <w:rsid w:val="00422862"/>
    <w:rsid w:val="00422C13"/>
    <w:rsid w:val="00424873"/>
    <w:rsid w:val="00424A73"/>
    <w:rsid w:val="00426863"/>
    <w:rsid w:val="00430AC5"/>
    <w:rsid w:val="0043357D"/>
    <w:rsid w:val="0043519E"/>
    <w:rsid w:val="00435C07"/>
    <w:rsid w:val="00435EB2"/>
    <w:rsid w:val="0043613C"/>
    <w:rsid w:val="00436933"/>
    <w:rsid w:val="00436C09"/>
    <w:rsid w:val="00441FC9"/>
    <w:rsid w:val="00443278"/>
    <w:rsid w:val="00443AB1"/>
    <w:rsid w:val="00444E68"/>
    <w:rsid w:val="00445A40"/>
    <w:rsid w:val="00447161"/>
    <w:rsid w:val="00460D5F"/>
    <w:rsid w:val="00465A5D"/>
    <w:rsid w:val="004669D3"/>
    <w:rsid w:val="004676D5"/>
    <w:rsid w:val="00467828"/>
    <w:rsid w:val="004708EF"/>
    <w:rsid w:val="00471D05"/>
    <w:rsid w:val="00471F05"/>
    <w:rsid w:val="00472227"/>
    <w:rsid w:val="004726BC"/>
    <w:rsid w:val="00474456"/>
    <w:rsid w:val="00475654"/>
    <w:rsid w:val="0047592D"/>
    <w:rsid w:val="00477A2D"/>
    <w:rsid w:val="00480E0D"/>
    <w:rsid w:val="00480E69"/>
    <w:rsid w:val="00482050"/>
    <w:rsid w:val="004825C8"/>
    <w:rsid w:val="004849E4"/>
    <w:rsid w:val="0048564C"/>
    <w:rsid w:val="0048722C"/>
    <w:rsid w:val="004876C7"/>
    <w:rsid w:val="00487D81"/>
    <w:rsid w:val="004912C6"/>
    <w:rsid w:val="00492279"/>
    <w:rsid w:val="004931EC"/>
    <w:rsid w:val="004A35BF"/>
    <w:rsid w:val="004A4BBF"/>
    <w:rsid w:val="004A4C44"/>
    <w:rsid w:val="004A6294"/>
    <w:rsid w:val="004A75F9"/>
    <w:rsid w:val="004B3B6F"/>
    <w:rsid w:val="004B3DF6"/>
    <w:rsid w:val="004B7A80"/>
    <w:rsid w:val="004C4936"/>
    <w:rsid w:val="004C4A1C"/>
    <w:rsid w:val="004C5C10"/>
    <w:rsid w:val="004C6563"/>
    <w:rsid w:val="004C7A0E"/>
    <w:rsid w:val="004D1525"/>
    <w:rsid w:val="004D6EBC"/>
    <w:rsid w:val="004D7E41"/>
    <w:rsid w:val="004E349A"/>
    <w:rsid w:val="004E45AA"/>
    <w:rsid w:val="004F1A73"/>
    <w:rsid w:val="004F2BF4"/>
    <w:rsid w:val="004F3FF4"/>
    <w:rsid w:val="004F55A5"/>
    <w:rsid w:val="0050553B"/>
    <w:rsid w:val="0051127D"/>
    <w:rsid w:val="00512CE9"/>
    <w:rsid w:val="0051387B"/>
    <w:rsid w:val="00514664"/>
    <w:rsid w:val="00515FB6"/>
    <w:rsid w:val="00516298"/>
    <w:rsid w:val="005204D9"/>
    <w:rsid w:val="00520EE2"/>
    <w:rsid w:val="005253D9"/>
    <w:rsid w:val="00530A15"/>
    <w:rsid w:val="00530CAE"/>
    <w:rsid w:val="00530F13"/>
    <w:rsid w:val="00531513"/>
    <w:rsid w:val="00531562"/>
    <w:rsid w:val="0053201B"/>
    <w:rsid w:val="00532AF0"/>
    <w:rsid w:val="0053312E"/>
    <w:rsid w:val="00534BFC"/>
    <w:rsid w:val="00534E40"/>
    <w:rsid w:val="005362DF"/>
    <w:rsid w:val="00545D5C"/>
    <w:rsid w:val="00546B72"/>
    <w:rsid w:val="005470FB"/>
    <w:rsid w:val="00556D06"/>
    <w:rsid w:val="005611DE"/>
    <w:rsid w:val="00562B1A"/>
    <w:rsid w:val="00563EE6"/>
    <w:rsid w:val="00563F03"/>
    <w:rsid w:val="0056410B"/>
    <w:rsid w:val="00565FBB"/>
    <w:rsid w:val="00572364"/>
    <w:rsid w:val="00573A77"/>
    <w:rsid w:val="005758E6"/>
    <w:rsid w:val="00576DC8"/>
    <w:rsid w:val="00581C4D"/>
    <w:rsid w:val="00582E47"/>
    <w:rsid w:val="0059132F"/>
    <w:rsid w:val="0059192C"/>
    <w:rsid w:val="00591CD7"/>
    <w:rsid w:val="005927C2"/>
    <w:rsid w:val="005934D6"/>
    <w:rsid w:val="00594391"/>
    <w:rsid w:val="005952AA"/>
    <w:rsid w:val="00595701"/>
    <w:rsid w:val="00597CAD"/>
    <w:rsid w:val="005A1820"/>
    <w:rsid w:val="005A2677"/>
    <w:rsid w:val="005A3804"/>
    <w:rsid w:val="005A39C6"/>
    <w:rsid w:val="005A3D05"/>
    <w:rsid w:val="005A4569"/>
    <w:rsid w:val="005A643E"/>
    <w:rsid w:val="005A68EB"/>
    <w:rsid w:val="005A71D8"/>
    <w:rsid w:val="005B0059"/>
    <w:rsid w:val="005B04DF"/>
    <w:rsid w:val="005B09F0"/>
    <w:rsid w:val="005B1347"/>
    <w:rsid w:val="005B6ECB"/>
    <w:rsid w:val="005C0473"/>
    <w:rsid w:val="005C0A5B"/>
    <w:rsid w:val="005C51A7"/>
    <w:rsid w:val="005C59D3"/>
    <w:rsid w:val="005C7EBB"/>
    <w:rsid w:val="005D492B"/>
    <w:rsid w:val="005E3CB8"/>
    <w:rsid w:val="005E51BD"/>
    <w:rsid w:val="005E5BF4"/>
    <w:rsid w:val="005E5D73"/>
    <w:rsid w:val="005F016D"/>
    <w:rsid w:val="005F3AAF"/>
    <w:rsid w:val="005F4E97"/>
    <w:rsid w:val="006009A4"/>
    <w:rsid w:val="00601AAE"/>
    <w:rsid w:val="00606F47"/>
    <w:rsid w:val="006109E1"/>
    <w:rsid w:val="0061354C"/>
    <w:rsid w:val="006142A7"/>
    <w:rsid w:val="00616757"/>
    <w:rsid w:val="00620EC9"/>
    <w:rsid w:val="00622F84"/>
    <w:rsid w:val="00623074"/>
    <w:rsid w:val="00625C6A"/>
    <w:rsid w:val="006306E6"/>
    <w:rsid w:val="00630DF7"/>
    <w:rsid w:val="00634324"/>
    <w:rsid w:val="00635B09"/>
    <w:rsid w:val="00636E9B"/>
    <w:rsid w:val="006403D2"/>
    <w:rsid w:val="006411CE"/>
    <w:rsid w:val="00641343"/>
    <w:rsid w:val="00642355"/>
    <w:rsid w:val="00647AA7"/>
    <w:rsid w:val="00647C10"/>
    <w:rsid w:val="00650DBE"/>
    <w:rsid w:val="0065239D"/>
    <w:rsid w:val="0065351C"/>
    <w:rsid w:val="00654345"/>
    <w:rsid w:val="00655309"/>
    <w:rsid w:val="00655CFE"/>
    <w:rsid w:val="00657456"/>
    <w:rsid w:val="006576DD"/>
    <w:rsid w:val="0066198E"/>
    <w:rsid w:val="00661D49"/>
    <w:rsid w:val="006638EC"/>
    <w:rsid w:val="00664CCD"/>
    <w:rsid w:val="0066665A"/>
    <w:rsid w:val="006718E5"/>
    <w:rsid w:val="00672420"/>
    <w:rsid w:val="0067369F"/>
    <w:rsid w:val="0067716E"/>
    <w:rsid w:val="00677D5D"/>
    <w:rsid w:val="006854BF"/>
    <w:rsid w:val="0068696D"/>
    <w:rsid w:val="00692821"/>
    <w:rsid w:val="00692B4E"/>
    <w:rsid w:val="00693E6F"/>
    <w:rsid w:val="006945C9"/>
    <w:rsid w:val="006955F4"/>
    <w:rsid w:val="00695C47"/>
    <w:rsid w:val="006979B8"/>
    <w:rsid w:val="006A0C44"/>
    <w:rsid w:val="006A1A1F"/>
    <w:rsid w:val="006A26CD"/>
    <w:rsid w:val="006A2B89"/>
    <w:rsid w:val="006A3905"/>
    <w:rsid w:val="006A4B9E"/>
    <w:rsid w:val="006A6E35"/>
    <w:rsid w:val="006A709E"/>
    <w:rsid w:val="006A79B1"/>
    <w:rsid w:val="006B25B9"/>
    <w:rsid w:val="006B36A4"/>
    <w:rsid w:val="006B456A"/>
    <w:rsid w:val="006B48CF"/>
    <w:rsid w:val="006B506A"/>
    <w:rsid w:val="006B526B"/>
    <w:rsid w:val="006B68D2"/>
    <w:rsid w:val="006C0379"/>
    <w:rsid w:val="006C27B1"/>
    <w:rsid w:val="006C2DEE"/>
    <w:rsid w:val="006C3FDA"/>
    <w:rsid w:val="006C5864"/>
    <w:rsid w:val="006C72AC"/>
    <w:rsid w:val="006D028C"/>
    <w:rsid w:val="006D26B4"/>
    <w:rsid w:val="006D60FF"/>
    <w:rsid w:val="006D77D2"/>
    <w:rsid w:val="006E19B4"/>
    <w:rsid w:val="006E1ECC"/>
    <w:rsid w:val="006E4C77"/>
    <w:rsid w:val="006F04C9"/>
    <w:rsid w:val="006F24F7"/>
    <w:rsid w:val="006F421D"/>
    <w:rsid w:val="00702E9C"/>
    <w:rsid w:val="0070321C"/>
    <w:rsid w:val="00703620"/>
    <w:rsid w:val="00707575"/>
    <w:rsid w:val="00710913"/>
    <w:rsid w:val="007139FD"/>
    <w:rsid w:val="00715476"/>
    <w:rsid w:val="007176BB"/>
    <w:rsid w:val="00717FE4"/>
    <w:rsid w:val="00722534"/>
    <w:rsid w:val="00724601"/>
    <w:rsid w:val="007271CC"/>
    <w:rsid w:val="0073064D"/>
    <w:rsid w:val="00730848"/>
    <w:rsid w:val="00732C96"/>
    <w:rsid w:val="007333A6"/>
    <w:rsid w:val="00734E38"/>
    <w:rsid w:val="007358AA"/>
    <w:rsid w:val="00736FF4"/>
    <w:rsid w:val="00737DCA"/>
    <w:rsid w:val="007407CC"/>
    <w:rsid w:val="00741F1C"/>
    <w:rsid w:val="007439AB"/>
    <w:rsid w:val="00745310"/>
    <w:rsid w:val="007461F6"/>
    <w:rsid w:val="00746F1D"/>
    <w:rsid w:val="00747D7E"/>
    <w:rsid w:val="007560CA"/>
    <w:rsid w:val="00757A5A"/>
    <w:rsid w:val="00761FA1"/>
    <w:rsid w:val="00765938"/>
    <w:rsid w:val="00766441"/>
    <w:rsid w:val="0076678B"/>
    <w:rsid w:val="00767DE1"/>
    <w:rsid w:val="007716BC"/>
    <w:rsid w:val="00780AE3"/>
    <w:rsid w:val="00783051"/>
    <w:rsid w:val="007838FF"/>
    <w:rsid w:val="00783E6C"/>
    <w:rsid w:val="00785287"/>
    <w:rsid w:val="007855B3"/>
    <w:rsid w:val="007866BE"/>
    <w:rsid w:val="0079123D"/>
    <w:rsid w:val="00791889"/>
    <w:rsid w:val="00793756"/>
    <w:rsid w:val="0079517F"/>
    <w:rsid w:val="007A17FD"/>
    <w:rsid w:val="007A3205"/>
    <w:rsid w:val="007A35D5"/>
    <w:rsid w:val="007A5089"/>
    <w:rsid w:val="007A6A54"/>
    <w:rsid w:val="007B204C"/>
    <w:rsid w:val="007B49CD"/>
    <w:rsid w:val="007B4C9B"/>
    <w:rsid w:val="007B4EA3"/>
    <w:rsid w:val="007B58C3"/>
    <w:rsid w:val="007B60D0"/>
    <w:rsid w:val="007B7220"/>
    <w:rsid w:val="007C14BE"/>
    <w:rsid w:val="007C3B76"/>
    <w:rsid w:val="007C51C5"/>
    <w:rsid w:val="007C5F80"/>
    <w:rsid w:val="007D0076"/>
    <w:rsid w:val="007D0FF3"/>
    <w:rsid w:val="007D1218"/>
    <w:rsid w:val="007D134E"/>
    <w:rsid w:val="007D1558"/>
    <w:rsid w:val="007D19D9"/>
    <w:rsid w:val="007D3037"/>
    <w:rsid w:val="007D7357"/>
    <w:rsid w:val="007D73AE"/>
    <w:rsid w:val="007E0BD4"/>
    <w:rsid w:val="007E2241"/>
    <w:rsid w:val="007E30B6"/>
    <w:rsid w:val="007E39DE"/>
    <w:rsid w:val="007E4302"/>
    <w:rsid w:val="007E5653"/>
    <w:rsid w:val="007E5730"/>
    <w:rsid w:val="007E68D5"/>
    <w:rsid w:val="007E6BBF"/>
    <w:rsid w:val="007F2595"/>
    <w:rsid w:val="007F342F"/>
    <w:rsid w:val="007F372E"/>
    <w:rsid w:val="00800C1B"/>
    <w:rsid w:val="00801018"/>
    <w:rsid w:val="00802904"/>
    <w:rsid w:val="008029B1"/>
    <w:rsid w:val="00805C08"/>
    <w:rsid w:val="00806AEB"/>
    <w:rsid w:val="008134E2"/>
    <w:rsid w:val="00813CE6"/>
    <w:rsid w:val="00815896"/>
    <w:rsid w:val="00821A36"/>
    <w:rsid w:val="00823087"/>
    <w:rsid w:val="00824722"/>
    <w:rsid w:val="0082764C"/>
    <w:rsid w:val="008314CA"/>
    <w:rsid w:val="00833431"/>
    <w:rsid w:val="00833664"/>
    <w:rsid w:val="00834CAB"/>
    <w:rsid w:val="00841FDA"/>
    <w:rsid w:val="00842367"/>
    <w:rsid w:val="00842CA7"/>
    <w:rsid w:val="00842F6D"/>
    <w:rsid w:val="0084360C"/>
    <w:rsid w:val="00843999"/>
    <w:rsid w:val="00845BA2"/>
    <w:rsid w:val="00846781"/>
    <w:rsid w:val="008470E2"/>
    <w:rsid w:val="00847821"/>
    <w:rsid w:val="00851D28"/>
    <w:rsid w:val="00852BD0"/>
    <w:rsid w:val="00852F5D"/>
    <w:rsid w:val="00853E26"/>
    <w:rsid w:val="00855682"/>
    <w:rsid w:val="00860E1B"/>
    <w:rsid w:val="008611CC"/>
    <w:rsid w:val="00861244"/>
    <w:rsid w:val="008612ED"/>
    <w:rsid w:val="0086319B"/>
    <w:rsid w:val="00864431"/>
    <w:rsid w:val="008655A2"/>
    <w:rsid w:val="00866F86"/>
    <w:rsid w:val="0087034A"/>
    <w:rsid w:val="00874776"/>
    <w:rsid w:val="00875334"/>
    <w:rsid w:val="00875D13"/>
    <w:rsid w:val="00876B24"/>
    <w:rsid w:val="0088084D"/>
    <w:rsid w:val="0088291E"/>
    <w:rsid w:val="00883A0D"/>
    <w:rsid w:val="00883D5B"/>
    <w:rsid w:val="00884234"/>
    <w:rsid w:val="008848AD"/>
    <w:rsid w:val="00884DBF"/>
    <w:rsid w:val="00887EB6"/>
    <w:rsid w:val="0089575E"/>
    <w:rsid w:val="008A0322"/>
    <w:rsid w:val="008A08E3"/>
    <w:rsid w:val="008A151F"/>
    <w:rsid w:val="008A386E"/>
    <w:rsid w:val="008A615A"/>
    <w:rsid w:val="008A624C"/>
    <w:rsid w:val="008A64D0"/>
    <w:rsid w:val="008A6B03"/>
    <w:rsid w:val="008A77DF"/>
    <w:rsid w:val="008B0E6C"/>
    <w:rsid w:val="008B1506"/>
    <w:rsid w:val="008B1E67"/>
    <w:rsid w:val="008B1FD4"/>
    <w:rsid w:val="008B3BB1"/>
    <w:rsid w:val="008B601E"/>
    <w:rsid w:val="008B70F8"/>
    <w:rsid w:val="008B7486"/>
    <w:rsid w:val="008B7F4E"/>
    <w:rsid w:val="008C34E6"/>
    <w:rsid w:val="008C74EC"/>
    <w:rsid w:val="008D2A99"/>
    <w:rsid w:val="008D385B"/>
    <w:rsid w:val="008D4695"/>
    <w:rsid w:val="008D51D4"/>
    <w:rsid w:val="008E04A7"/>
    <w:rsid w:val="008E0D78"/>
    <w:rsid w:val="008E201F"/>
    <w:rsid w:val="008E5E0F"/>
    <w:rsid w:val="008E71C2"/>
    <w:rsid w:val="008F3643"/>
    <w:rsid w:val="009006F1"/>
    <w:rsid w:val="0090105B"/>
    <w:rsid w:val="00904EA2"/>
    <w:rsid w:val="00911599"/>
    <w:rsid w:val="009132CB"/>
    <w:rsid w:val="00914E18"/>
    <w:rsid w:val="00915421"/>
    <w:rsid w:val="0091658C"/>
    <w:rsid w:val="00917A30"/>
    <w:rsid w:val="00920B8C"/>
    <w:rsid w:val="009216F9"/>
    <w:rsid w:val="009222AB"/>
    <w:rsid w:val="0092684B"/>
    <w:rsid w:val="009311F3"/>
    <w:rsid w:val="00932155"/>
    <w:rsid w:val="00935154"/>
    <w:rsid w:val="00937778"/>
    <w:rsid w:val="00937DBF"/>
    <w:rsid w:val="00937E70"/>
    <w:rsid w:val="0094065A"/>
    <w:rsid w:val="0094156F"/>
    <w:rsid w:val="00945D74"/>
    <w:rsid w:val="00947EAE"/>
    <w:rsid w:val="00950B5B"/>
    <w:rsid w:val="00951776"/>
    <w:rsid w:val="009553B2"/>
    <w:rsid w:val="00955547"/>
    <w:rsid w:val="009570AD"/>
    <w:rsid w:val="0095735B"/>
    <w:rsid w:val="009579A6"/>
    <w:rsid w:val="00960B76"/>
    <w:rsid w:val="00963755"/>
    <w:rsid w:val="00970A53"/>
    <w:rsid w:val="00972376"/>
    <w:rsid w:val="009771A4"/>
    <w:rsid w:val="00980F08"/>
    <w:rsid w:val="009820AB"/>
    <w:rsid w:val="009851E3"/>
    <w:rsid w:val="009908AB"/>
    <w:rsid w:val="00990CAD"/>
    <w:rsid w:val="00991A72"/>
    <w:rsid w:val="00991C08"/>
    <w:rsid w:val="00992875"/>
    <w:rsid w:val="00993E9B"/>
    <w:rsid w:val="009969E1"/>
    <w:rsid w:val="009971EA"/>
    <w:rsid w:val="009A07CB"/>
    <w:rsid w:val="009A16C8"/>
    <w:rsid w:val="009A5414"/>
    <w:rsid w:val="009A6A58"/>
    <w:rsid w:val="009B04B9"/>
    <w:rsid w:val="009B093C"/>
    <w:rsid w:val="009B4140"/>
    <w:rsid w:val="009B4E68"/>
    <w:rsid w:val="009B5351"/>
    <w:rsid w:val="009C1B01"/>
    <w:rsid w:val="009C5EBE"/>
    <w:rsid w:val="009C6FD0"/>
    <w:rsid w:val="009C70C7"/>
    <w:rsid w:val="009C729C"/>
    <w:rsid w:val="009D0D6F"/>
    <w:rsid w:val="009E07C8"/>
    <w:rsid w:val="009E5A8B"/>
    <w:rsid w:val="009E628C"/>
    <w:rsid w:val="009E7FB8"/>
    <w:rsid w:val="009F3EB1"/>
    <w:rsid w:val="00A00339"/>
    <w:rsid w:val="00A00B4C"/>
    <w:rsid w:val="00A02283"/>
    <w:rsid w:val="00A025FA"/>
    <w:rsid w:val="00A03963"/>
    <w:rsid w:val="00A06738"/>
    <w:rsid w:val="00A178EB"/>
    <w:rsid w:val="00A21326"/>
    <w:rsid w:val="00A23173"/>
    <w:rsid w:val="00A231AB"/>
    <w:rsid w:val="00A2439E"/>
    <w:rsid w:val="00A26E72"/>
    <w:rsid w:val="00A30FB0"/>
    <w:rsid w:val="00A3193E"/>
    <w:rsid w:val="00A334B2"/>
    <w:rsid w:val="00A34411"/>
    <w:rsid w:val="00A34440"/>
    <w:rsid w:val="00A378C3"/>
    <w:rsid w:val="00A40271"/>
    <w:rsid w:val="00A4045F"/>
    <w:rsid w:val="00A416EE"/>
    <w:rsid w:val="00A4266A"/>
    <w:rsid w:val="00A43466"/>
    <w:rsid w:val="00A456E9"/>
    <w:rsid w:val="00A466B0"/>
    <w:rsid w:val="00A504B0"/>
    <w:rsid w:val="00A50B3C"/>
    <w:rsid w:val="00A57D8E"/>
    <w:rsid w:val="00A6144E"/>
    <w:rsid w:val="00A6458D"/>
    <w:rsid w:val="00A649CC"/>
    <w:rsid w:val="00A66478"/>
    <w:rsid w:val="00A6765A"/>
    <w:rsid w:val="00A701A8"/>
    <w:rsid w:val="00A70CDE"/>
    <w:rsid w:val="00A71E6B"/>
    <w:rsid w:val="00A727B4"/>
    <w:rsid w:val="00A73FFB"/>
    <w:rsid w:val="00A7700C"/>
    <w:rsid w:val="00A801F9"/>
    <w:rsid w:val="00A83755"/>
    <w:rsid w:val="00A83C51"/>
    <w:rsid w:val="00A84DDA"/>
    <w:rsid w:val="00A85FE3"/>
    <w:rsid w:val="00A91442"/>
    <w:rsid w:val="00A918B9"/>
    <w:rsid w:val="00A91CBE"/>
    <w:rsid w:val="00A925FF"/>
    <w:rsid w:val="00A92FB1"/>
    <w:rsid w:val="00A95936"/>
    <w:rsid w:val="00A967F8"/>
    <w:rsid w:val="00AA1968"/>
    <w:rsid w:val="00AA2A10"/>
    <w:rsid w:val="00AA6957"/>
    <w:rsid w:val="00AA6AEE"/>
    <w:rsid w:val="00AA76AD"/>
    <w:rsid w:val="00AB0E83"/>
    <w:rsid w:val="00AB1AA7"/>
    <w:rsid w:val="00AB3A71"/>
    <w:rsid w:val="00AB6423"/>
    <w:rsid w:val="00AC035B"/>
    <w:rsid w:val="00AC04C4"/>
    <w:rsid w:val="00AC0F1B"/>
    <w:rsid w:val="00AC3B9F"/>
    <w:rsid w:val="00AC42FF"/>
    <w:rsid w:val="00AC50AE"/>
    <w:rsid w:val="00AC5F64"/>
    <w:rsid w:val="00AC69E2"/>
    <w:rsid w:val="00AC7215"/>
    <w:rsid w:val="00AC7669"/>
    <w:rsid w:val="00AD00BC"/>
    <w:rsid w:val="00AD2D49"/>
    <w:rsid w:val="00AD47F0"/>
    <w:rsid w:val="00AD7C44"/>
    <w:rsid w:val="00AE07CB"/>
    <w:rsid w:val="00AE27F2"/>
    <w:rsid w:val="00AE2A09"/>
    <w:rsid w:val="00AE3E07"/>
    <w:rsid w:val="00AE510F"/>
    <w:rsid w:val="00AE78ED"/>
    <w:rsid w:val="00AF406B"/>
    <w:rsid w:val="00AF5D2D"/>
    <w:rsid w:val="00B018CF"/>
    <w:rsid w:val="00B0600C"/>
    <w:rsid w:val="00B11736"/>
    <w:rsid w:val="00B20B7F"/>
    <w:rsid w:val="00B22084"/>
    <w:rsid w:val="00B23D5E"/>
    <w:rsid w:val="00B25ED1"/>
    <w:rsid w:val="00B26FC9"/>
    <w:rsid w:val="00B27143"/>
    <w:rsid w:val="00B27851"/>
    <w:rsid w:val="00B27918"/>
    <w:rsid w:val="00B32E00"/>
    <w:rsid w:val="00B432C1"/>
    <w:rsid w:val="00B46944"/>
    <w:rsid w:val="00B52214"/>
    <w:rsid w:val="00B5299E"/>
    <w:rsid w:val="00B52D45"/>
    <w:rsid w:val="00B533C9"/>
    <w:rsid w:val="00B55265"/>
    <w:rsid w:val="00B57062"/>
    <w:rsid w:val="00B57C2C"/>
    <w:rsid w:val="00B60AA0"/>
    <w:rsid w:val="00B61673"/>
    <w:rsid w:val="00B64FE8"/>
    <w:rsid w:val="00B65DB2"/>
    <w:rsid w:val="00B669D2"/>
    <w:rsid w:val="00B73837"/>
    <w:rsid w:val="00B75FB9"/>
    <w:rsid w:val="00B775AE"/>
    <w:rsid w:val="00B80577"/>
    <w:rsid w:val="00B813ED"/>
    <w:rsid w:val="00B81F1B"/>
    <w:rsid w:val="00B82204"/>
    <w:rsid w:val="00B82545"/>
    <w:rsid w:val="00B82D80"/>
    <w:rsid w:val="00B85E5C"/>
    <w:rsid w:val="00B90847"/>
    <w:rsid w:val="00B92A0F"/>
    <w:rsid w:val="00BA1599"/>
    <w:rsid w:val="00BA397F"/>
    <w:rsid w:val="00BA7195"/>
    <w:rsid w:val="00BB0108"/>
    <w:rsid w:val="00BB1073"/>
    <w:rsid w:val="00BB344E"/>
    <w:rsid w:val="00BB5183"/>
    <w:rsid w:val="00BB657F"/>
    <w:rsid w:val="00BB6985"/>
    <w:rsid w:val="00BB6A46"/>
    <w:rsid w:val="00BB7E35"/>
    <w:rsid w:val="00BC6490"/>
    <w:rsid w:val="00BC68D8"/>
    <w:rsid w:val="00BD0876"/>
    <w:rsid w:val="00BD0E92"/>
    <w:rsid w:val="00BD22DF"/>
    <w:rsid w:val="00BE07F8"/>
    <w:rsid w:val="00BE5B5F"/>
    <w:rsid w:val="00BE6359"/>
    <w:rsid w:val="00BE7106"/>
    <w:rsid w:val="00BF3FA0"/>
    <w:rsid w:val="00BF4333"/>
    <w:rsid w:val="00BF5E1A"/>
    <w:rsid w:val="00BF6E35"/>
    <w:rsid w:val="00C04E20"/>
    <w:rsid w:val="00C057FC"/>
    <w:rsid w:val="00C0747D"/>
    <w:rsid w:val="00C11F67"/>
    <w:rsid w:val="00C12964"/>
    <w:rsid w:val="00C16CAD"/>
    <w:rsid w:val="00C21A97"/>
    <w:rsid w:val="00C24EB7"/>
    <w:rsid w:val="00C26ADB"/>
    <w:rsid w:val="00C27828"/>
    <w:rsid w:val="00C30441"/>
    <w:rsid w:val="00C30E50"/>
    <w:rsid w:val="00C32D4F"/>
    <w:rsid w:val="00C34BD3"/>
    <w:rsid w:val="00C36C62"/>
    <w:rsid w:val="00C40F8B"/>
    <w:rsid w:val="00C447A0"/>
    <w:rsid w:val="00C502CB"/>
    <w:rsid w:val="00C51557"/>
    <w:rsid w:val="00C53FA0"/>
    <w:rsid w:val="00C55989"/>
    <w:rsid w:val="00C56AF7"/>
    <w:rsid w:val="00C57F17"/>
    <w:rsid w:val="00C614EB"/>
    <w:rsid w:val="00C619C5"/>
    <w:rsid w:val="00C62B50"/>
    <w:rsid w:val="00C65466"/>
    <w:rsid w:val="00C70B0D"/>
    <w:rsid w:val="00C7135A"/>
    <w:rsid w:val="00C729DC"/>
    <w:rsid w:val="00C73DAF"/>
    <w:rsid w:val="00C76D47"/>
    <w:rsid w:val="00C778EA"/>
    <w:rsid w:val="00C82F71"/>
    <w:rsid w:val="00C846F2"/>
    <w:rsid w:val="00C901D2"/>
    <w:rsid w:val="00C909B2"/>
    <w:rsid w:val="00C923FC"/>
    <w:rsid w:val="00C93632"/>
    <w:rsid w:val="00C93DD3"/>
    <w:rsid w:val="00C97564"/>
    <w:rsid w:val="00C979FD"/>
    <w:rsid w:val="00CA01C8"/>
    <w:rsid w:val="00CA3370"/>
    <w:rsid w:val="00CA5478"/>
    <w:rsid w:val="00CB2793"/>
    <w:rsid w:val="00CB27F4"/>
    <w:rsid w:val="00CB32D4"/>
    <w:rsid w:val="00CB5016"/>
    <w:rsid w:val="00CB686D"/>
    <w:rsid w:val="00CC1DDA"/>
    <w:rsid w:val="00CC2787"/>
    <w:rsid w:val="00CC29B0"/>
    <w:rsid w:val="00CC3A02"/>
    <w:rsid w:val="00CC3D4F"/>
    <w:rsid w:val="00CC3F7E"/>
    <w:rsid w:val="00CD04F2"/>
    <w:rsid w:val="00CD31EF"/>
    <w:rsid w:val="00CD5BE7"/>
    <w:rsid w:val="00CE0484"/>
    <w:rsid w:val="00CE3B6A"/>
    <w:rsid w:val="00CE53D8"/>
    <w:rsid w:val="00CE63B2"/>
    <w:rsid w:val="00CE6EE0"/>
    <w:rsid w:val="00CE7249"/>
    <w:rsid w:val="00CE7EAC"/>
    <w:rsid w:val="00CF1C8B"/>
    <w:rsid w:val="00CF2759"/>
    <w:rsid w:val="00CF457B"/>
    <w:rsid w:val="00CF6322"/>
    <w:rsid w:val="00CF7360"/>
    <w:rsid w:val="00CF77B6"/>
    <w:rsid w:val="00CF7D4E"/>
    <w:rsid w:val="00D02DE4"/>
    <w:rsid w:val="00D07B54"/>
    <w:rsid w:val="00D07C30"/>
    <w:rsid w:val="00D1149A"/>
    <w:rsid w:val="00D11CB1"/>
    <w:rsid w:val="00D13023"/>
    <w:rsid w:val="00D14256"/>
    <w:rsid w:val="00D14D1D"/>
    <w:rsid w:val="00D1572E"/>
    <w:rsid w:val="00D20B46"/>
    <w:rsid w:val="00D21D43"/>
    <w:rsid w:val="00D22A4C"/>
    <w:rsid w:val="00D24F15"/>
    <w:rsid w:val="00D25364"/>
    <w:rsid w:val="00D30345"/>
    <w:rsid w:val="00D32E3B"/>
    <w:rsid w:val="00D32F6A"/>
    <w:rsid w:val="00D342AE"/>
    <w:rsid w:val="00D34980"/>
    <w:rsid w:val="00D353D1"/>
    <w:rsid w:val="00D40D1C"/>
    <w:rsid w:val="00D41446"/>
    <w:rsid w:val="00D4248B"/>
    <w:rsid w:val="00D44140"/>
    <w:rsid w:val="00D44B92"/>
    <w:rsid w:val="00D4619B"/>
    <w:rsid w:val="00D47EE7"/>
    <w:rsid w:val="00D51FFB"/>
    <w:rsid w:val="00D54E35"/>
    <w:rsid w:val="00D55906"/>
    <w:rsid w:val="00D604D0"/>
    <w:rsid w:val="00D61AB0"/>
    <w:rsid w:val="00D61CC4"/>
    <w:rsid w:val="00D62937"/>
    <w:rsid w:val="00D63B39"/>
    <w:rsid w:val="00D6563A"/>
    <w:rsid w:val="00D70A67"/>
    <w:rsid w:val="00D72686"/>
    <w:rsid w:val="00D73A5D"/>
    <w:rsid w:val="00D76887"/>
    <w:rsid w:val="00D77467"/>
    <w:rsid w:val="00D77B08"/>
    <w:rsid w:val="00D77E3C"/>
    <w:rsid w:val="00D80C6C"/>
    <w:rsid w:val="00D82BB3"/>
    <w:rsid w:val="00D83B8C"/>
    <w:rsid w:val="00D855C0"/>
    <w:rsid w:val="00D86ABF"/>
    <w:rsid w:val="00D914D0"/>
    <w:rsid w:val="00D94210"/>
    <w:rsid w:val="00D94EE8"/>
    <w:rsid w:val="00D9575C"/>
    <w:rsid w:val="00DA0296"/>
    <w:rsid w:val="00DA0865"/>
    <w:rsid w:val="00DA167D"/>
    <w:rsid w:val="00DA62EB"/>
    <w:rsid w:val="00DB234A"/>
    <w:rsid w:val="00DB2979"/>
    <w:rsid w:val="00DB2F0A"/>
    <w:rsid w:val="00DC0FD4"/>
    <w:rsid w:val="00DC5ACA"/>
    <w:rsid w:val="00DC665C"/>
    <w:rsid w:val="00DC7611"/>
    <w:rsid w:val="00DD0F13"/>
    <w:rsid w:val="00DD51B9"/>
    <w:rsid w:val="00DE01D9"/>
    <w:rsid w:val="00DE0FFD"/>
    <w:rsid w:val="00DE4456"/>
    <w:rsid w:val="00DE50F5"/>
    <w:rsid w:val="00DE5A94"/>
    <w:rsid w:val="00DE69CF"/>
    <w:rsid w:val="00E0133A"/>
    <w:rsid w:val="00E01BA2"/>
    <w:rsid w:val="00E02357"/>
    <w:rsid w:val="00E02FD4"/>
    <w:rsid w:val="00E201BC"/>
    <w:rsid w:val="00E20D88"/>
    <w:rsid w:val="00E24BC1"/>
    <w:rsid w:val="00E25EDB"/>
    <w:rsid w:val="00E26C42"/>
    <w:rsid w:val="00E30E51"/>
    <w:rsid w:val="00E31A2B"/>
    <w:rsid w:val="00E31C49"/>
    <w:rsid w:val="00E32228"/>
    <w:rsid w:val="00E32C07"/>
    <w:rsid w:val="00E33389"/>
    <w:rsid w:val="00E33B2F"/>
    <w:rsid w:val="00E42A8D"/>
    <w:rsid w:val="00E45DA8"/>
    <w:rsid w:val="00E460F9"/>
    <w:rsid w:val="00E507CC"/>
    <w:rsid w:val="00E5454D"/>
    <w:rsid w:val="00E55098"/>
    <w:rsid w:val="00E566FA"/>
    <w:rsid w:val="00E600A3"/>
    <w:rsid w:val="00E60D19"/>
    <w:rsid w:val="00E615DC"/>
    <w:rsid w:val="00E625BD"/>
    <w:rsid w:val="00E66838"/>
    <w:rsid w:val="00E67080"/>
    <w:rsid w:val="00E72CFA"/>
    <w:rsid w:val="00E7466F"/>
    <w:rsid w:val="00E8044A"/>
    <w:rsid w:val="00E80BB6"/>
    <w:rsid w:val="00E8646A"/>
    <w:rsid w:val="00E94167"/>
    <w:rsid w:val="00E96224"/>
    <w:rsid w:val="00E971E3"/>
    <w:rsid w:val="00E97841"/>
    <w:rsid w:val="00EA480B"/>
    <w:rsid w:val="00EB0E14"/>
    <w:rsid w:val="00EB18CB"/>
    <w:rsid w:val="00EB262E"/>
    <w:rsid w:val="00EB53DC"/>
    <w:rsid w:val="00EB5AA1"/>
    <w:rsid w:val="00EB6369"/>
    <w:rsid w:val="00EB6F77"/>
    <w:rsid w:val="00EC2208"/>
    <w:rsid w:val="00EC2BE8"/>
    <w:rsid w:val="00EC3C63"/>
    <w:rsid w:val="00EC7443"/>
    <w:rsid w:val="00ED3939"/>
    <w:rsid w:val="00ED4188"/>
    <w:rsid w:val="00ED4E7B"/>
    <w:rsid w:val="00ED5BE5"/>
    <w:rsid w:val="00ED6420"/>
    <w:rsid w:val="00EE1C2D"/>
    <w:rsid w:val="00EE774D"/>
    <w:rsid w:val="00EF0E3B"/>
    <w:rsid w:val="00EF175B"/>
    <w:rsid w:val="00EF5544"/>
    <w:rsid w:val="00EF5E3B"/>
    <w:rsid w:val="00EF6315"/>
    <w:rsid w:val="00F000EA"/>
    <w:rsid w:val="00F004D7"/>
    <w:rsid w:val="00F0178D"/>
    <w:rsid w:val="00F01C01"/>
    <w:rsid w:val="00F0243C"/>
    <w:rsid w:val="00F03EC3"/>
    <w:rsid w:val="00F04353"/>
    <w:rsid w:val="00F05646"/>
    <w:rsid w:val="00F05AA9"/>
    <w:rsid w:val="00F06B38"/>
    <w:rsid w:val="00F076B6"/>
    <w:rsid w:val="00F14541"/>
    <w:rsid w:val="00F17B30"/>
    <w:rsid w:val="00F20932"/>
    <w:rsid w:val="00F220A3"/>
    <w:rsid w:val="00F23A4F"/>
    <w:rsid w:val="00F2540E"/>
    <w:rsid w:val="00F27815"/>
    <w:rsid w:val="00F3200C"/>
    <w:rsid w:val="00F323FE"/>
    <w:rsid w:val="00F327C6"/>
    <w:rsid w:val="00F32AB5"/>
    <w:rsid w:val="00F36698"/>
    <w:rsid w:val="00F36C04"/>
    <w:rsid w:val="00F42BD3"/>
    <w:rsid w:val="00F463D8"/>
    <w:rsid w:val="00F50AE5"/>
    <w:rsid w:val="00F50B6E"/>
    <w:rsid w:val="00F51C78"/>
    <w:rsid w:val="00F5280E"/>
    <w:rsid w:val="00F53E15"/>
    <w:rsid w:val="00F53ED4"/>
    <w:rsid w:val="00F54224"/>
    <w:rsid w:val="00F546F1"/>
    <w:rsid w:val="00F57AC8"/>
    <w:rsid w:val="00F57B90"/>
    <w:rsid w:val="00F61DDF"/>
    <w:rsid w:val="00F634CC"/>
    <w:rsid w:val="00F64618"/>
    <w:rsid w:val="00F70389"/>
    <w:rsid w:val="00F71D9C"/>
    <w:rsid w:val="00F737C7"/>
    <w:rsid w:val="00F74F6E"/>
    <w:rsid w:val="00F84480"/>
    <w:rsid w:val="00F85EF0"/>
    <w:rsid w:val="00F86160"/>
    <w:rsid w:val="00F95356"/>
    <w:rsid w:val="00FA466D"/>
    <w:rsid w:val="00FA52A2"/>
    <w:rsid w:val="00FA7D1D"/>
    <w:rsid w:val="00FA7D4B"/>
    <w:rsid w:val="00FB1152"/>
    <w:rsid w:val="00FB1758"/>
    <w:rsid w:val="00FB2192"/>
    <w:rsid w:val="00FB2BAB"/>
    <w:rsid w:val="00FB6946"/>
    <w:rsid w:val="00FB7DEB"/>
    <w:rsid w:val="00FB7EF8"/>
    <w:rsid w:val="00FC359F"/>
    <w:rsid w:val="00FC639D"/>
    <w:rsid w:val="00FC7CA1"/>
    <w:rsid w:val="00FD08E9"/>
    <w:rsid w:val="00FD1F80"/>
    <w:rsid w:val="00FD44D0"/>
    <w:rsid w:val="00FD44E9"/>
    <w:rsid w:val="00FD4F68"/>
    <w:rsid w:val="00FD6C11"/>
    <w:rsid w:val="00FE1113"/>
    <w:rsid w:val="00FE276C"/>
    <w:rsid w:val="00FE2E08"/>
    <w:rsid w:val="00FE3C50"/>
    <w:rsid w:val="00FF0C68"/>
    <w:rsid w:val="00FF18A1"/>
    <w:rsid w:val="00FF2707"/>
    <w:rsid w:val="00FF4596"/>
    <w:rsid w:val="00FF4684"/>
    <w:rsid w:val="00FF5C1B"/>
    <w:rsid w:val="00FF6982"/>
    <w:rsid w:val="00FF6EC9"/>
    <w:rsid w:val="0F4A4BAB"/>
    <w:rsid w:val="129082A5"/>
    <w:rsid w:val="1813EEBC"/>
    <w:rsid w:val="67CD5F33"/>
    <w:rsid w:val="6C638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3D278"/>
  <w15:chartTrackingRefBased/>
  <w15:docId w15:val="{EB07DD35-92E4-4E94-B99A-6C9492064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E9B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Heading1">
    <w:name w:val="heading 1"/>
    <w:next w:val="Normal"/>
    <w:link w:val="Heading1Char"/>
    <w:qFormat/>
    <w:rsid w:val="00993E9B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ko-KR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993E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93E9B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93E9B"/>
    <w:rPr>
      <w:rFonts w:ascii="Arial" w:eastAsia="Times New Roman" w:hAnsi="Arial" w:cs="Times New Roman"/>
      <w:kern w:val="0"/>
      <w:sz w:val="36"/>
      <w:szCs w:val="20"/>
      <w:lang w:val="en-GB"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rsid w:val="00993E9B"/>
    <w:rPr>
      <w:rFonts w:ascii="Arial" w:eastAsia="Times New Roman" w:hAnsi="Arial" w:cs="Times New Roman"/>
      <w:kern w:val="0"/>
      <w:sz w:val="32"/>
      <w:szCs w:val="20"/>
      <w:lang w:val="en-GB" w:eastAsia="ko-KR"/>
      <w14:ligatures w14:val="none"/>
    </w:rPr>
  </w:style>
  <w:style w:type="character" w:customStyle="1" w:styleId="Heading3Char">
    <w:name w:val="Heading 3 Char"/>
    <w:basedOn w:val="DefaultParagraphFont"/>
    <w:link w:val="Heading3"/>
    <w:rsid w:val="00993E9B"/>
    <w:rPr>
      <w:rFonts w:ascii="Arial" w:eastAsia="Times New Roman" w:hAnsi="Arial" w:cs="Times New Roman"/>
      <w:kern w:val="0"/>
      <w:sz w:val="28"/>
      <w:szCs w:val="20"/>
      <w:lang w:val="en-GB" w:eastAsia="ko-KR"/>
      <w14:ligatures w14:val="none"/>
    </w:rPr>
  </w:style>
  <w:style w:type="paragraph" w:customStyle="1" w:styleId="NO">
    <w:name w:val="NO"/>
    <w:basedOn w:val="Normal"/>
    <w:link w:val="NOChar"/>
    <w:qFormat/>
    <w:rsid w:val="00993E9B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993E9B"/>
    <w:pPr>
      <w:ind w:left="568" w:hanging="284"/>
      <w:contextualSpacing w:val="0"/>
    </w:pPr>
  </w:style>
  <w:style w:type="paragraph" w:customStyle="1" w:styleId="CRCoverPage">
    <w:name w:val="CR Cover Page"/>
    <w:rsid w:val="00993E9B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aliases w:val="TableGrid"/>
    <w:basedOn w:val="TableNormal"/>
    <w:uiPriority w:val="39"/>
    <w:qFormat/>
    <w:rsid w:val="00993E9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993E9B"/>
    <w:rPr>
      <w:b/>
      <w:bCs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993E9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993E9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1Char">
    <w:name w:val="B1 Char"/>
    <w:link w:val="B1"/>
    <w:qFormat/>
    <w:locked/>
    <w:rsid w:val="00993E9B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enumlev2">
    <w:name w:val="enumlev2"/>
    <w:basedOn w:val="Normal"/>
    <w:uiPriority w:val="99"/>
    <w:qFormat/>
    <w:rsid w:val="00993E9B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871" w:hanging="737"/>
      <w:textAlignment w:val="baseline"/>
    </w:pPr>
    <w:rPr>
      <w:sz w:val="24"/>
      <w:lang w:eastAsia="en-US"/>
    </w:rPr>
  </w:style>
  <w:style w:type="paragraph" w:customStyle="1" w:styleId="enumlev3">
    <w:name w:val="enumlev3"/>
    <w:basedOn w:val="enumlev2"/>
    <w:rsid w:val="00993E9B"/>
    <w:pPr>
      <w:ind w:left="2268" w:hanging="397"/>
    </w:pPr>
  </w:style>
  <w:style w:type="paragraph" w:styleId="List">
    <w:name w:val="List"/>
    <w:basedOn w:val="Normal"/>
    <w:uiPriority w:val="99"/>
    <w:semiHidden/>
    <w:unhideWhenUsed/>
    <w:rsid w:val="00993E9B"/>
    <w:pPr>
      <w:ind w:left="283" w:hanging="283"/>
      <w:contextualSpacing/>
    </w:pPr>
  </w:style>
  <w:style w:type="paragraph" w:customStyle="1" w:styleId="TableNo">
    <w:name w:val="Table_No"/>
    <w:basedOn w:val="Normal"/>
    <w:next w:val="Normal"/>
    <w:link w:val="TableNo0"/>
    <w:qFormat/>
    <w:rsid w:val="007D0076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  <w:lang w:eastAsia="en-US"/>
    </w:rPr>
  </w:style>
  <w:style w:type="paragraph" w:customStyle="1" w:styleId="Tabletitle">
    <w:name w:val="Table_title"/>
    <w:basedOn w:val="Normal"/>
    <w:next w:val="Normal"/>
    <w:link w:val="Tabletitle0"/>
    <w:qFormat/>
    <w:rsid w:val="007D0076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  <w:lang w:eastAsia="en-US"/>
    </w:rPr>
  </w:style>
  <w:style w:type="character" w:customStyle="1" w:styleId="TableNo0">
    <w:name w:val="Table_No Знак"/>
    <w:link w:val="TableNo"/>
    <w:qFormat/>
    <w:locked/>
    <w:rsid w:val="007D0076"/>
    <w:rPr>
      <w:rFonts w:ascii="Times New Roman" w:eastAsia="Times New Roman" w:hAnsi="Times New Roman" w:cs="Times New Roman"/>
      <w:caps/>
      <w:kern w:val="0"/>
      <w:sz w:val="20"/>
      <w:szCs w:val="20"/>
      <w:lang w:val="en-GB"/>
      <w14:ligatures w14:val="none"/>
    </w:rPr>
  </w:style>
  <w:style w:type="character" w:customStyle="1" w:styleId="Tabletitle0">
    <w:name w:val="Table_title Знак"/>
    <w:link w:val="Tabletitle"/>
    <w:qFormat/>
    <w:locked/>
    <w:rsid w:val="007D0076"/>
    <w:rPr>
      <w:rFonts w:ascii="Times New Roman Bold" w:eastAsia="Times New Roman" w:hAnsi="Times New Roman Bold" w:cs="Times New Roman"/>
      <w:b/>
      <w:kern w:val="0"/>
      <w:sz w:val="20"/>
      <w:szCs w:val="20"/>
      <w:lang w:val="en-GB"/>
      <w14:ligatures w14:val="none"/>
    </w:rPr>
  </w:style>
  <w:style w:type="paragraph" w:customStyle="1" w:styleId="Tabletext">
    <w:name w:val="Table_text"/>
    <w:basedOn w:val="Normal"/>
    <w:link w:val="TabletextChar"/>
    <w:qFormat/>
    <w:rsid w:val="00EF554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lang w:eastAsia="en-US"/>
    </w:rPr>
  </w:style>
  <w:style w:type="character" w:customStyle="1" w:styleId="TabletextChar">
    <w:name w:val="Table_text Char"/>
    <w:link w:val="Tabletext"/>
    <w:locked/>
    <w:rsid w:val="00EF5544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E33389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uiPriority w:val="99"/>
    <w:unhideWhenUsed/>
    <w:rsid w:val="00D82BB3"/>
    <w:rPr>
      <w:color w:val="0000FF"/>
      <w:u w:val="single"/>
    </w:rPr>
  </w:style>
  <w:style w:type="paragraph" w:customStyle="1" w:styleId="Tablehead">
    <w:name w:val="Table_head"/>
    <w:basedOn w:val="Normal"/>
    <w:link w:val="TableheadChar"/>
    <w:qFormat/>
    <w:rsid w:val="00D82BB3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lang w:eastAsia="en-US"/>
    </w:rPr>
  </w:style>
  <w:style w:type="paragraph" w:customStyle="1" w:styleId="Tablefin">
    <w:name w:val="Table_fin"/>
    <w:basedOn w:val="Normal"/>
    <w:rsid w:val="00D82BB3"/>
    <w:pPr>
      <w:tabs>
        <w:tab w:val="left" w:pos="1134"/>
        <w:tab w:val="left" w:pos="1871"/>
        <w:tab w:val="left" w:pos="2268"/>
      </w:tabs>
      <w:suppressAutoHyphens/>
      <w:overflowPunct w:val="0"/>
      <w:autoSpaceDE w:val="0"/>
      <w:autoSpaceDN w:val="0"/>
      <w:spacing w:after="0"/>
      <w:textAlignment w:val="baseline"/>
    </w:pPr>
    <w:rPr>
      <w:rFonts w:eastAsia="Batang"/>
      <w:lang w:val="en-US" w:eastAsia="zh-CN"/>
    </w:rPr>
  </w:style>
  <w:style w:type="character" w:customStyle="1" w:styleId="TableheadChar">
    <w:name w:val="Table_head Char"/>
    <w:link w:val="Tablehead"/>
    <w:qFormat/>
    <w:locked/>
    <w:rsid w:val="00D82BB3"/>
    <w:rPr>
      <w:rFonts w:ascii="Times New Roman Bold" w:eastAsia="Times New Roman" w:hAnsi="Times New Roman Bold" w:cs="Times New Roman Bold"/>
      <w:b/>
      <w:kern w:val="0"/>
      <w:sz w:val="20"/>
      <w:szCs w:val="20"/>
      <w:lang w:val="en-GB"/>
      <w14:ligatures w14:val="none"/>
    </w:rPr>
  </w:style>
  <w:style w:type="paragraph" w:customStyle="1" w:styleId="References">
    <w:name w:val="References"/>
    <w:basedOn w:val="Normal"/>
    <w:qFormat/>
    <w:rsid w:val="0082764C"/>
    <w:pPr>
      <w:numPr>
        <w:numId w:val="5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D7C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D7C44"/>
  </w:style>
  <w:style w:type="character" w:customStyle="1" w:styleId="CommentTextChar">
    <w:name w:val="Comment Text Char"/>
    <w:basedOn w:val="DefaultParagraphFont"/>
    <w:link w:val="CommentText"/>
    <w:uiPriority w:val="99"/>
    <w:rsid w:val="00AD7C44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7C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7C44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ko-KR"/>
      <w14:ligatures w14:val="none"/>
    </w:rPr>
  </w:style>
  <w:style w:type="character" w:customStyle="1" w:styleId="TACChar">
    <w:name w:val="TAC Char"/>
    <w:link w:val="TAC"/>
    <w:qFormat/>
    <w:locked/>
    <w:rsid w:val="00010E35"/>
    <w:rPr>
      <w:rFonts w:ascii="Arial" w:eastAsia="SimSun" w:hAnsi="Arial" w:cs="Arial"/>
      <w:sz w:val="18"/>
    </w:rPr>
  </w:style>
  <w:style w:type="paragraph" w:customStyle="1" w:styleId="TAC">
    <w:name w:val="TAC"/>
    <w:basedOn w:val="Normal"/>
    <w:link w:val="TACChar"/>
    <w:qFormat/>
    <w:rsid w:val="00010E35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SimSun" w:hAnsi="Arial" w:cs="Arial"/>
      <w:kern w:val="2"/>
      <w:sz w:val="18"/>
      <w:szCs w:val="22"/>
      <w:lang w:val="en-US" w:eastAsia="en-US"/>
      <w14:ligatures w14:val="standardContextual"/>
    </w:rPr>
  </w:style>
  <w:style w:type="paragraph" w:customStyle="1" w:styleId="TAH">
    <w:name w:val="TAH"/>
    <w:basedOn w:val="TAC"/>
    <w:link w:val="TAHCar"/>
    <w:qFormat/>
    <w:rsid w:val="00010E35"/>
    <w:rPr>
      <w:b/>
    </w:rPr>
  </w:style>
  <w:style w:type="character" w:customStyle="1" w:styleId="TAHCar">
    <w:name w:val="TAH Car"/>
    <w:link w:val="TAH"/>
    <w:qFormat/>
    <w:locked/>
    <w:rsid w:val="00010E35"/>
    <w:rPr>
      <w:rFonts w:ascii="Arial" w:eastAsia="SimSun" w:hAnsi="Arial" w:cs="Arial"/>
      <w:b/>
      <w:sz w:val="18"/>
    </w:rPr>
  </w:style>
  <w:style w:type="paragraph" w:styleId="Revision">
    <w:name w:val="Revision"/>
    <w:hidden/>
    <w:uiPriority w:val="99"/>
    <w:semiHidden/>
    <w:rsid w:val="0018394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Header">
    <w:name w:val="header"/>
    <w:basedOn w:val="Normal"/>
    <w:link w:val="HeaderChar"/>
    <w:unhideWhenUsed/>
    <w:rsid w:val="0053201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3201B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01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3201B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060652"/>
    <w:rPr>
      <w:color w:val="666666"/>
    </w:rPr>
  </w:style>
  <w:style w:type="character" w:customStyle="1" w:styleId="Tabletext0">
    <w:name w:val="Table_text (文字)"/>
    <w:rsid w:val="00D30345"/>
    <w:rPr>
      <w:rFonts w:ascii="Times New Roman" w:hAnsi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1A7111"/>
    <w:pPr>
      <w:numPr>
        <w:numId w:val="15"/>
      </w:numPr>
      <w:spacing w:after="200"/>
      <w:ind w:left="0" w:firstLine="0"/>
    </w:pPr>
    <w:rPr>
      <w:rFonts w:eastAsiaTheme="minorHAnsi" w:cstheme="minorBidi"/>
      <w:bCs w:val="0"/>
      <w:iCs/>
      <w:szCs w:val="18"/>
      <w:lang w:val="en-US" w:eastAsia="en-US"/>
    </w:rPr>
  </w:style>
  <w:style w:type="character" w:customStyle="1" w:styleId="RAN4proposalChar">
    <w:name w:val="RAN4 proposal Char"/>
    <w:basedOn w:val="DefaultParagraphFont"/>
    <w:link w:val="RAN4proposal"/>
    <w:rsid w:val="001A7111"/>
    <w:rPr>
      <w:rFonts w:ascii="Times New Roman" w:hAnsi="Times New Roman"/>
      <w:b/>
      <w:iCs/>
      <w:kern w:val="0"/>
      <w:sz w:val="20"/>
      <w:szCs w:val="18"/>
      <w14:ligatures w14:val="none"/>
    </w:rPr>
  </w:style>
  <w:style w:type="character" w:customStyle="1" w:styleId="TALCar">
    <w:name w:val="TAL Car"/>
    <w:link w:val="TAL"/>
    <w:qFormat/>
    <w:locked/>
    <w:rsid w:val="002C4959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2C4959"/>
    <w:pPr>
      <w:keepNext/>
      <w:keepLines/>
      <w:spacing w:after="0"/>
    </w:pPr>
    <w:rPr>
      <w:rFonts w:ascii="Arial" w:eastAsiaTheme="minorHAnsi" w:hAnsi="Arial" w:cs="Arial"/>
      <w:kern w:val="2"/>
      <w:sz w:val="18"/>
      <w:szCs w:val="22"/>
      <w:lang w:val="en-US" w:eastAsia="en-US"/>
      <w14:ligatures w14:val="standardContextual"/>
    </w:rPr>
  </w:style>
  <w:style w:type="paragraph" w:customStyle="1" w:styleId="TH">
    <w:name w:val="TH"/>
    <w:basedOn w:val="Normal"/>
    <w:link w:val="THChar"/>
    <w:qFormat/>
    <w:rsid w:val="002C495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2C4959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NOChar">
    <w:name w:val="NO Char"/>
    <w:link w:val="NO"/>
    <w:qFormat/>
    <w:rsid w:val="00806AEB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8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6" ma:contentTypeDescription="Create a new document." ma:contentTypeScope="" ma:versionID="6593e05d3249a686415b3c4bc5bf2faf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8a2557a5bddac597677a7c527f2eb7a5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379BDB-CB05-436A-A150-64C5E1D1239F}">
  <ds:schemaRefs>
    <ds:schemaRef ds:uri="http://schemas.microsoft.com/office/2006/metadata/properties"/>
    <ds:schemaRef ds:uri="http://schemas.microsoft.com/office/infopath/2007/PartnerControls"/>
    <ds:schemaRef ds:uri="a7036771-d2e9-4e8a-9ef7-3a342200a421"/>
    <ds:schemaRef ds:uri="e51413fb-b6f8-4f29-abc2-eb20455e809e"/>
  </ds:schemaRefs>
</ds:datastoreItem>
</file>

<file path=customXml/itemProps2.xml><?xml version="1.0" encoding="utf-8"?>
<ds:datastoreItem xmlns:ds="http://schemas.openxmlformats.org/officeDocument/2006/customXml" ds:itemID="{A399A3C5-8B2E-4D64-93C5-4CA4460F04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6BF4FB-E797-4344-8640-EE92B4673A2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1472</Words>
  <Characters>8392</Characters>
  <Application>Microsoft Office Word</Application>
  <DocSecurity>0</DocSecurity>
  <Lines>69</Lines>
  <Paragraphs>19</Paragraphs>
  <ScaleCrop>false</ScaleCrop>
  <Company>Qualcomm Incorporated</Company>
  <LinksUpToDate>false</LinksUpToDate>
  <CharactersWithSpaces>9845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(Mustafa Emara)</dc:creator>
  <cp:keywords/>
  <dc:description/>
  <cp:lastModifiedBy>Mustafa Emara</cp:lastModifiedBy>
  <cp:revision>1048</cp:revision>
  <dcterms:created xsi:type="dcterms:W3CDTF">2024-03-28T10:16:00Z</dcterms:created>
  <dcterms:modified xsi:type="dcterms:W3CDTF">2025-03-28T14:32:00Z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0x010100A44A9E9F43060447A8F74ADD1DABEBA3</vt:lpwstr>
  </property>
  <property fmtid="{D5CDD505-2E9C-101B-9397-08002B2CF9AE}" pid="3" name="MediaServiceImageTags">
    <vt:lpwstr/>
  </property>
</Properties>
</file>